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2FB7E" w14:textId="42104133" w:rsidR="0018559F" w:rsidRPr="00320C66" w:rsidRDefault="00D47D4F" w:rsidP="00ED4830">
      <w:pPr>
        <w:spacing w:after="0" w:line="240" w:lineRule="auto"/>
        <w:jc w:val="center"/>
        <w:rPr>
          <w:rFonts w:ascii="Times New Roman" w:hAnsi="Times New Roman" w:cs="Times New Roman"/>
          <w:b/>
          <w:bCs/>
          <w:sz w:val="24"/>
          <w:szCs w:val="24"/>
        </w:rPr>
      </w:pPr>
      <w:r w:rsidRPr="00320C66">
        <w:rPr>
          <w:rFonts w:ascii="Times New Roman" w:hAnsi="Times New Roman" w:cs="Times New Roman"/>
          <w:b/>
          <w:noProof/>
          <w:sz w:val="24"/>
          <w:szCs w:val="24"/>
        </w:rPr>
        <w:drawing>
          <wp:inline distT="0" distB="0" distL="0" distR="0" wp14:anchorId="04A2099D" wp14:editId="2B5B1ED6">
            <wp:extent cx="1885950" cy="1149253"/>
            <wp:effectExtent l="0" t="0" r="0" b="0"/>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ty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8320" cy="1242103"/>
                    </a:xfrm>
                    <a:prstGeom prst="rect">
                      <a:avLst/>
                    </a:prstGeom>
                    <a:noFill/>
                    <a:ln>
                      <a:noFill/>
                    </a:ln>
                  </pic:spPr>
                </pic:pic>
              </a:graphicData>
            </a:graphic>
          </wp:inline>
        </w:drawing>
      </w:r>
    </w:p>
    <w:p w14:paraId="184D7123" w14:textId="6DFA0808" w:rsidR="00D47D4F" w:rsidRPr="00320C66" w:rsidRDefault="00D47D4F" w:rsidP="008724C0">
      <w:pPr>
        <w:tabs>
          <w:tab w:val="left" w:pos="4590"/>
        </w:tabs>
        <w:spacing w:after="0" w:line="240" w:lineRule="auto"/>
        <w:jc w:val="center"/>
        <w:rPr>
          <w:rFonts w:ascii="Times New Roman" w:hAnsi="Times New Roman" w:cs="Times New Roman"/>
          <w:b/>
          <w:bCs/>
          <w:sz w:val="24"/>
          <w:szCs w:val="24"/>
        </w:rPr>
      </w:pPr>
    </w:p>
    <w:p w14:paraId="328A8E99" w14:textId="02B65F4F" w:rsidR="006F2BDB" w:rsidRPr="00320C66" w:rsidRDefault="006F2BDB" w:rsidP="00ED4830">
      <w:pPr>
        <w:spacing w:after="0" w:line="240" w:lineRule="auto"/>
        <w:jc w:val="center"/>
        <w:rPr>
          <w:rFonts w:ascii="Times New Roman" w:hAnsi="Times New Roman" w:cs="Times New Roman"/>
          <w:b/>
          <w:bCs/>
          <w:sz w:val="24"/>
          <w:szCs w:val="24"/>
        </w:rPr>
      </w:pPr>
      <w:r w:rsidRPr="00320C66">
        <w:rPr>
          <w:rFonts w:ascii="Times New Roman" w:hAnsi="Times New Roman" w:cs="Times New Roman"/>
          <w:b/>
          <w:bCs/>
          <w:sz w:val="24"/>
          <w:szCs w:val="24"/>
        </w:rPr>
        <w:t>THE CITY OF PALM COAST</w:t>
      </w:r>
    </w:p>
    <w:p w14:paraId="1F80EF91" w14:textId="6D52DB66" w:rsidR="006F2BDB" w:rsidRPr="00320C66" w:rsidRDefault="006F2BDB" w:rsidP="00ED4830">
      <w:pPr>
        <w:spacing w:after="0" w:line="240" w:lineRule="auto"/>
        <w:jc w:val="center"/>
        <w:rPr>
          <w:rFonts w:ascii="Times New Roman" w:hAnsi="Times New Roman" w:cs="Times New Roman"/>
          <w:b/>
          <w:bCs/>
          <w:sz w:val="24"/>
          <w:szCs w:val="24"/>
        </w:rPr>
      </w:pPr>
      <w:r w:rsidRPr="00320C66">
        <w:rPr>
          <w:rFonts w:ascii="Times New Roman" w:hAnsi="Times New Roman" w:cs="Times New Roman"/>
          <w:b/>
          <w:bCs/>
          <w:sz w:val="24"/>
          <w:szCs w:val="24"/>
        </w:rPr>
        <w:t>160 LAKE AVENUE</w:t>
      </w:r>
    </w:p>
    <w:p w14:paraId="1EB7B7F7" w14:textId="00CF35FF" w:rsidR="006F2BDB" w:rsidRPr="00320C66" w:rsidRDefault="006F2BDB" w:rsidP="00ED4830">
      <w:pPr>
        <w:spacing w:after="0" w:line="240" w:lineRule="auto"/>
        <w:jc w:val="center"/>
        <w:rPr>
          <w:rFonts w:ascii="Times New Roman" w:hAnsi="Times New Roman" w:cs="Times New Roman"/>
          <w:b/>
          <w:bCs/>
          <w:sz w:val="24"/>
          <w:szCs w:val="24"/>
        </w:rPr>
      </w:pPr>
      <w:r w:rsidRPr="00320C66">
        <w:rPr>
          <w:rFonts w:ascii="Times New Roman" w:hAnsi="Times New Roman" w:cs="Times New Roman"/>
          <w:b/>
          <w:bCs/>
          <w:sz w:val="24"/>
          <w:szCs w:val="24"/>
        </w:rPr>
        <w:t>PALM COAST, FL 32164</w:t>
      </w:r>
    </w:p>
    <w:p w14:paraId="285716F5" w14:textId="30188C00" w:rsidR="0018559F" w:rsidRPr="00320C66" w:rsidRDefault="0018559F" w:rsidP="00ED4830">
      <w:pPr>
        <w:spacing w:after="0" w:line="240" w:lineRule="auto"/>
        <w:jc w:val="center"/>
        <w:rPr>
          <w:rFonts w:ascii="Times New Roman" w:hAnsi="Times New Roman" w:cs="Times New Roman"/>
          <w:b/>
          <w:bCs/>
          <w:sz w:val="24"/>
          <w:szCs w:val="24"/>
        </w:rPr>
      </w:pPr>
    </w:p>
    <w:p w14:paraId="38BF968F" w14:textId="77777777" w:rsidR="0018559F" w:rsidRPr="00320C66" w:rsidRDefault="0018559F" w:rsidP="00ED4830">
      <w:pPr>
        <w:spacing w:after="0" w:line="240" w:lineRule="auto"/>
        <w:jc w:val="center"/>
        <w:rPr>
          <w:rFonts w:ascii="Times New Roman" w:hAnsi="Times New Roman" w:cs="Times New Roman"/>
          <w:b/>
          <w:bCs/>
          <w:sz w:val="24"/>
          <w:szCs w:val="24"/>
        </w:rPr>
      </w:pPr>
    </w:p>
    <w:p w14:paraId="015EA1D4" w14:textId="37BC59AD" w:rsidR="006F2BDB" w:rsidRPr="00320C66" w:rsidRDefault="006F2BDB" w:rsidP="00ED4830">
      <w:pPr>
        <w:spacing w:after="0" w:line="240" w:lineRule="auto"/>
        <w:jc w:val="center"/>
        <w:rPr>
          <w:rFonts w:ascii="Times New Roman" w:hAnsi="Times New Roman" w:cs="Times New Roman"/>
          <w:b/>
          <w:bCs/>
          <w:sz w:val="24"/>
          <w:szCs w:val="24"/>
        </w:rPr>
      </w:pPr>
      <w:r w:rsidRPr="00320C66">
        <w:rPr>
          <w:rFonts w:ascii="Times New Roman" w:hAnsi="Times New Roman" w:cs="Times New Roman"/>
          <w:b/>
          <w:bCs/>
          <w:sz w:val="24"/>
          <w:szCs w:val="24"/>
        </w:rPr>
        <w:t>BUSINESS IMPACT ESTIMATE</w:t>
      </w:r>
    </w:p>
    <w:p w14:paraId="2215C1E6" w14:textId="0E8A9FF0" w:rsidR="006F2BDB" w:rsidRPr="00320C66" w:rsidRDefault="006F2BDB" w:rsidP="00ED4830">
      <w:pPr>
        <w:spacing w:after="0" w:line="240" w:lineRule="auto"/>
        <w:jc w:val="center"/>
        <w:rPr>
          <w:rFonts w:ascii="Times New Roman" w:hAnsi="Times New Roman" w:cs="Times New Roman"/>
          <w:b/>
          <w:bCs/>
          <w:sz w:val="24"/>
          <w:szCs w:val="24"/>
        </w:rPr>
      </w:pPr>
      <w:r w:rsidRPr="00320C66">
        <w:rPr>
          <w:rFonts w:ascii="Times New Roman" w:hAnsi="Times New Roman" w:cs="Times New Roman"/>
          <w:b/>
          <w:bCs/>
          <w:sz w:val="24"/>
          <w:szCs w:val="24"/>
        </w:rPr>
        <w:t>PURSUANT TO F.S. 166.041(4)</w:t>
      </w:r>
    </w:p>
    <w:p w14:paraId="774A8CCF" w14:textId="77777777" w:rsidR="00ED4830" w:rsidRPr="00320C66" w:rsidRDefault="00ED4830" w:rsidP="00ED4830">
      <w:pPr>
        <w:spacing w:after="0" w:line="240" w:lineRule="auto"/>
        <w:jc w:val="center"/>
        <w:rPr>
          <w:rFonts w:ascii="Times New Roman" w:hAnsi="Times New Roman" w:cs="Times New Roman"/>
          <w:b/>
          <w:bCs/>
          <w:sz w:val="24"/>
          <w:szCs w:val="24"/>
        </w:rPr>
      </w:pPr>
    </w:p>
    <w:p w14:paraId="0C6B3B93" w14:textId="23F4528E" w:rsidR="006F2BDB" w:rsidRPr="00320C66" w:rsidRDefault="006F2BDB" w:rsidP="0018559F">
      <w:pPr>
        <w:spacing w:after="0" w:line="240" w:lineRule="auto"/>
        <w:rPr>
          <w:rFonts w:ascii="Times New Roman" w:hAnsi="Times New Roman" w:cs="Times New Roman"/>
          <w:b/>
          <w:bCs/>
          <w:sz w:val="24"/>
          <w:szCs w:val="24"/>
        </w:rPr>
      </w:pPr>
      <w:r w:rsidRPr="00320C66">
        <w:rPr>
          <w:rFonts w:ascii="Times New Roman" w:hAnsi="Times New Roman" w:cs="Times New Roman"/>
          <w:b/>
          <w:bCs/>
          <w:sz w:val="24"/>
          <w:szCs w:val="24"/>
        </w:rPr>
        <w:t xml:space="preserve">Meeting Date: </w:t>
      </w:r>
      <w:r w:rsidR="00733AC1" w:rsidRPr="00320C66">
        <w:rPr>
          <w:rFonts w:ascii="Times New Roman" w:hAnsi="Times New Roman" w:cs="Times New Roman"/>
          <w:b/>
          <w:bCs/>
          <w:sz w:val="24"/>
          <w:szCs w:val="24"/>
        </w:rPr>
        <w:t xml:space="preserve"> </w:t>
      </w:r>
      <w:r w:rsidR="006E2AB5">
        <w:rPr>
          <w:rFonts w:ascii="Times New Roman" w:hAnsi="Times New Roman" w:cs="Times New Roman"/>
          <w:b/>
          <w:bCs/>
          <w:sz w:val="24"/>
          <w:szCs w:val="24"/>
        </w:rPr>
        <w:t>October 6</w:t>
      </w:r>
      <w:r w:rsidR="0056606F" w:rsidRPr="00320C66">
        <w:rPr>
          <w:rFonts w:ascii="Times New Roman" w:hAnsi="Times New Roman" w:cs="Times New Roman"/>
          <w:b/>
          <w:bCs/>
          <w:sz w:val="24"/>
          <w:szCs w:val="24"/>
        </w:rPr>
        <w:t>, 202</w:t>
      </w:r>
      <w:r w:rsidR="00667DD6">
        <w:rPr>
          <w:rFonts w:ascii="Times New Roman" w:hAnsi="Times New Roman" w:cs="Times New Roman"/>
          <w:b/>
          <w:bCs/>
          <w:sz w:val="24"/>
          <w:szCs w:val="24"/>
        </w:rPr>
        <w:t>6</w:t>
      </w:r>
    </w:p>
    <w:p w14:paraId="116FC8A6" w14:textId="06D8D6CF" w:rsidR="006F2BDB" w:rsidRPr="00320C66" w:rsidRDefault="006F2BDB" w:rsidP="0018559F">
      <w:pPr>
        <w:spacing w:after="0" w:line="240" w:lineRule="auto"/>
        <w:rPr>
          <w:rFonts w:ascii="Times New Roman" w:hAnsi="Times New Roman" w:cs="Times New Roman"/>
          <w:b/>
          <w:bCs/>
          <w:sz w:val="24"/>
          <w:szCs w:val="24"/>
        </w:rPr>
      </w:pPr>
      <w:r w:rsidRPr="00320C66">
        <w:rPr>
          <w:rFonts w:ascii="Times New Roman" w:hAnsi="Times New Roman" w:cs="Times New Roman"/>
          <w:b/>
          <w:bCs/>
          <w:sz w:val="24"/>
          <w:szCs w:val="24"/>
        </w:rPr>
        <w:t xml:space="preserve">Ordinance Number: </w:t>
      </w:r>
      <w:r w:rsidR="00D20EF4" w:rsidRPr="00320C66">
        <w:rPr>
          <w:rFonts w:ascii="Times New Roman" w:hAnsi="Times New Roman" w:cs="Times New Roman"/>
          <w:b/>
          <w:bCs/>
          <w:sz w:val="24"/>
          <w:szCs w:val="24"/>
        </w:rPr>
        <w:t xml:space="preserve"> 202</w:t>
      </w:r>
      <w:r w:rsidR="00E94783">
        <w:rPr>
          <w:rFonts w:ascii="Times New Roman" w:hAnsi="Times New Roman" w:cs="Times New Roman"/>
          <w:b/>
          <w:bCs/>
          <w:sz w:val="24"/>
          <w:szCs w:val="24"/>
        </w:rPr>
        <w:t>6</w:t>
      </w:r>
      <w:r w:rsidR="00D20EF4" w:rsidRPr="00320C66">
        <w:rPr>
          <w:rFonts w:ascii="Times New Roman" w:hAnsi="Times New Roman" w:cs="Times New Roman"/>
          <w:b/>
          <w:bCs/>
          <w:sz w:val="24"/>
          <w:szCs w:val="24"/>
        </w:rPr>
        <w:t>-XX</w:t>
      </w:r>
    </w:p>
    <w:p w14:paraId="3A3D584B" w14:textId="5081436A" w:rsidR="006F2BDB" w:rsidRPr="00320C66" w:rsidRDefault="006F2BDB" w:rsidP="0018559F">
      <w:pPr>
        <w:spacing w:after="0" w:line="240" w:lineRule="auto"/>
        <w:rPr>
          <w:rFonts w:ascii="Times New Roman" w:hAnsi="Times New Roman" w:cs="Times New Roman"/>
          <w:b/>
          <w:bCs/>
          <w:sz w:val="24"/>
          <w:szCs w:val="24"/>
        </w:rPr>
      </w:pPr>
      <w:r w:rsidRPr="00320C66">
        <w:rPr>
          <w:rFonts w:ascii="Times New Roman" w:hAnsi="Times New Roman" w:cs="Times New Roman"/>
          <w:b/>
          <w:bCs/>
          <w:sz w:val="24"/>
          <w:szCs w:val="24"/>
        </w:rPr>
        <w:t xml:space="preserve">Posted To Webpage: </w:t>
      </w:r>
      <w:r w:rsidR="00733AC1" w:rsidRPr="00320C66">
        <w:rPr>
          <w:rFonts w:ascii="Times New Roman" w:hAnsi="Times New Roman" w:cs="Times New Roman"/>
          <w:b/>
          <w:bCs/>
          <w:sz w:val="24"/>
          <w:szCs w:val="24"/>
        </w:rPr>
        <w:t xml:space="preserve"> </w:t>
      </w:r>
      <w:r w:rsidR="006E2AB5">
        <w:rPr>
          <w:rFonts w:ascii="Times New Roman" w:hAnsi="Times New Roman" w:cs="Times New Roman"/>
          <w:b/>
          <w:bCs/>
          <w:sz w:val="24"/>
          <w:szCs w:val="24"/>
        </w:rPr>
        <w:t>September 24</w:t>
      </w:r>
      <w:r w:rsidR="008D032E">
        <w:rPr>
          <w:rFonts w:ascii="Times New Roman" w:hAnsi="Times New Roman" w:cs="Times New Roman"/>
          <w:b/>
          <w:bCs/>
          <w:sz w:val="24"/>
          <w:szCs w:val="24"/>
        </w:rPr>
        <w:t>, 202</w:t>
      </w:r>
      <w:r w:rsidR="006E2AB5">
        <w:rPr>
          <w:rFonts w:ascii="Times New Roman" w:hAnsi="Times New Roman" w:cs="Times New Roman"/>
          <w:b/>
          <w:bCs/>
          <w:sz w:val="24"/>
          <w:szCs w:val="24"/>
        </w:rPr>
        <w:t>6</w:t>
      </w:r>
    </w:p>
    <w:p w14:paraId="7E3CEF54" w14:textId="77777777" w:rsidR="0018559F" w:rsidRPr="00320C66" w:rsidRDefault="0018559F" w:rsidP="0018559F">
      <w:pPr>
        <w:spacing w:after="0" w:line="240" w:lineRule="auto"/>
        <w:rPr>
          <w:rFonts w:ascii="Times New Roman" w:hAnsi="Times New Roman" w:cs="Times New Roman"/>
          <w:b/>
          <w:bCs/>
          <w:sz w:val="24"/>
          <w:szCs w:val="24"/>
        </w:rPr>
      </w:pPr>
    </w:p>
    <w:p w14:paraId="0D8EAE24" w14:textId="74BA86B5" w:rsidR="006F2BDB" w:rsidRPr="00320C66" w:rsidRDefault="006F2BDB">
      <w:pPr>
        <w:rPr>
          <w:rFonts w:ascii="Times New Roman" w:hAnsi="Times New Roman" w:cs="Times New Roman"/>
          <w:sz w:val="24"/>
          <w:szCs w:val="24"/>
        </w:rPr>
      </w:pPr>
      <w:r w:rsidRPr="00320C66">
        <w:rPr>
          <w:rFonts w:ascii="Times New Roman" w:hAnsi="Times New Roman" w:cs="Times New Roman"/>
          <w:sz w:val="24"/>
          <w:szCs w:val="24"/>
        </w:rPr>
        <w:t xml:space="preserve">This Business Impact Estimate is given as it relates to the proposed ordinance titled: </w:t>
      </w:r>
    </w:p>
    <w:p w14:paraId="199430FA" w14:textId="4B76F241" w:rsidR="00F96CD5" w:rsidRPr="006E2AB5" w:rsidRDefault="006E2AB5" w:rsidP="006A5B8F">
      <w:pPr>
        <w:autoSpaceDE w:val="0"/>
        <w:autoSpaceDN w:val="0"/>
        <w:ind w:left="450" w:right="810"/>
        <w:jc w:val="both"/>
        <w:rPr>
          <w:rFonts w:ascii="Times New Roman" w:hAnsi="Times New Roman" w:cs="Times New Roman"/>
          <w:b/>
          <w:bCs/>
          <w:caps/>
          <w:color w:val="000000"/>
          <w:sz w:val="24"/>
          <w:szCs w:val="24"/>
        </w:rPr>
      </w:pPr>
      <w:bookmarkStart w:id="0" w:name="_Hlk178673147"/>
      <w:r w:rsidRPr="006E2AB5">
        <w:rPr>
          <w:rFonts w:ascii="Times New Roman" w:hAnsi="Times New Roman" w:cs="Times New Roman"/>
          <w:b/>
          <w:bCs/>
          <w:color w:val="000000"/>
          <w:sz w:val="24"/>
          <w:szCs w:val="24"/>
        </w:rPr>
        <w:t xml:space="preserve">AN ORDINANCE OF THE CITY COUNCIL OF THE CITY OF PALMCOAST, FLORIDA, AMENDING THE ZONING DESIGNATION FOR 4.41+/- ACRES FROM ESTATE-1 TO MASTER PLANNED DEVELOPMENT AND IS MADE PART OF THE FOURTH AMENDED AND RESTATED MAGNOLIA TRACE MASTER PLANNED DEVELOPMENT (MPD) DEVELOPMENT AGREEMENT (FORMERLY KNOWN AS THE OARE MPD) FOR PROPERTY CONSISTING OF APPROXIMATELY 1017.77+/- ACRES (INCLUDES 11.41+/- ACRE SITE OF GRAND VILLA ALF), GENERALLY LOCATED .75 MILES NORTHEAST OF THE US-1 AND BELLE TERRE BLVD. INTERSECTION ON THE WESTSIDE OF BELLE TERRE BOULEVARD; </w:t>
      </w:r>
      <w:r w:rsidRPr="006E2AB5">
        <w:rPr>
          <w:rFonts w:ascii="Times New Roman" w:hAnsi="Times New Roman" w:cs="Times New Roman"/>
          <w:b/>
          <w:bCs/>
          <w:sz w:val="24"/>
          <w:szCs w:val="24"/>
        </w:rPr>
        <w:t>PROVIDING FOR SEVERABILITY, CONFLICTS, AND AN EFFECTIVE DATE.</w:t>
      </w:r>
    </w:p>
    <w:bookmarkEnd w:id="0"/>
    <w:p w14:paraId="4A539748" w14:textId="77777777" w:rsidR="006F5ACE" w:rsidRPr="00320C66" w:rsidRDefault="006F5ACE" w:rsidP="00320C66">
      <w:pPr>
        <w:autoSpaceDE w:val="0"/>
        <w:autoSpaceDN w:val="0"/>
        <w:ind w:left="1440" w:right="810"/>
        <w:jc w:val="both"/>
        <w:rPr>
          <w:rFonts w:ascii="Times New Roman" w:hAnsi="Times New Roman" w:cs="Times New Roman"/>
          <w:b/>
          <w:bCs/>
          <w:caps/>
          <w:color w:val="000000"/>
          <w:sz w:val="24"/>
          <w:szCs w:val="24"/>
        </w:rPr>
      </w:pPr>
    </w:p>
    <w:p w14:paraId="593A7DCD" w14:textId="15A522BD" w:rsidR="006F2BDB" w:rsidRPr="00320C66" w:rsidRDefault="006F2BDB">
      <w:pPr>
        <w:rPr>
          <w:rFonts w:ascii="Times New Roman" w:hAnsi="Times New Roman" w:cs="Times New Roman"/>
          <w:sz w:val="24"/>
          <w:szCs w:val="24"/>
        </w:rPr>
      </w:pPr>
      <w:r w:rsidRPr="00320C66">
        <w:rPr>
          <w:rFonts w:ascii="Times New Roman" w:hAnsi="Times New Roman" w:cs="Times New Roman"/>
          <w:sz w:val="24"/>
          <w:szCs w:val="24"/>
        </w:rPr>
        <w:t xml:space="preserve">The sections below </w:t>
      </w:r>
      <w:r w:rsidRPr="00320C66">
        <w:rPr>
          <w:rFonts w:ascii="Times New Roman" w:hAnsi="Times New Roman" w:cs="Times New Roman"/>
          <w:sz w:val="24"/>
          <w:szCs w:val="24"/>
          <w:u w:val="single"/>
        </w:rPr>
        <w:t>are not</w:t>
      </w:r>
      <w:r w:rsidRPr="00320C66">
        <w:rPr>
          <w:rFonts w:ascii="Times New Roman" w:hAnsi="Times New Roman" w:cs="Times New Roman"/>
          <w:sz w:val="24"/>
          <w:szCs w:val="24"/>
        </w:rPr>
        <w:t xml:space="preserve"> required to be completed if the ordinance involves any one of the following types of regulations. Please check if </w:t>
      </w:r>
      <w:proofErr w:type="gramStart"/>
      <w:r w:rsidRPr="00320C66">
        <w:rPr>
          <w:rFonts w:ascii="Times New Roman" w:hAnsi="Times New Roman" w:cs="Times New Roman"/>
          <w:sz w:val="24"/>
          <w:szCs w:val="24"/>
        </w:rPr>
        <w:t>applicable</w:t>
      </w:r>
      <w:proofErr w:type="gramEnd"/>
      <w:r w:rsidRPr="00320C66">
        <w:rPr>
          <w:rFonts w:ascii="Times New Roman" w:hAnsi="Times New Roman" w:cs="Times New Roman"/>
          <w:sz w:val="24"/>
          <w:szCs w:val="24"/>
        </w:rPr>
        <w:t xml:space="preserve">: </w:t>
      </w:r>
    </w:p>
    <w:p w14:paraId="754ED562" w14:textId="5481E3D4" w:rsidR="006F2BDB" w:rsidRPr="00320C66" w:rsidRDefault="006E2AB5" w:rsidP="003772C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u w:val="single"/>
        </w:rPr>
        <w:t>_</w:t>
      </w:r>
      <w:r w:rsidR="006F2BDB" w:rsidRPr="00320C66">
        <w:rPr>
          <w:rFonts w:ascii="Times New Roman" w:hAnsi="Times New Roman" w:cs="Times New Roman"/>
          <w:sz w:val="24"/>
          <w:szCs w:val="24"/>
        </w:rPr>
        <w:t>_ 1. Ordinances required for compliance with federal or state law or regulation;</w:t>
      </w:r>
    </w:p>
    <w:p w14:paraId="46526380" w14:textId="48DF3E0C" w:rsidR="006F2BDB" w:rsidRPr="00320C66" w:rsidRDefault="006F2BDB" w:rsidP="003772C9">
      <w:pPr>
        <w:spacing w:after="0" w:line="240" w:lineRule="auto"/>
        <w:contextualSpacing/>
        <w:rPr>
          <w:rFonts w:ascii="Times New Roman" w:hAnsi="Times New Roman" w:cs="Times New Roman"/>
          <w:sz w:val="24"/>
          <w:szCs w:val="24"/>
        </w:rPr>
      </w:pPr>
      <w:r w:rsidRPr="00320C66">
        <w:rPr>
          <w:rFonts w:ascii="Times New Roman" w:hAnsi="Times New Roman" w:cs="Times New Roman"/>
          <w:sz w:val="24"/>
          <w:szCs w:val="24"/>
        </w:rPr>
        <w:t xml:space="preserve">__ 2. Ordinances relating to the issuance or refinancing of debt; </w:t>
      </w:r>
    </w:p>
    <w:p w14:paraId="1EB632A4" w14:textId="4B255105" w:rsidR="006F2BDB" w:rsidRPr="00320C66" w:rsidRDefault="006F2BDB" w:rsidP="003772C9">
      <w:pPr>
        <w:spacing w:after="0" w:line="240" w:lineRule="auto"/>
        <w:contextualSpacing/>
        <w:rPr>
          <w:rFonts w:ascii="Times New Roman" w:hAnsi="Times New Roman" w:cs="Times New Roman"/>
          <w:sz w:val="24"/>
          <w:szCs w:val="24"/>
        </w:rPr>
      </w:pPr>
      <w:r w:rsidRPr="00320C66">
        <w:rPr>
          <w:rFonts w:ascii="Times New Roman" w:hAnsi="Times New Roman" w:cs="Times New Roman"/>
          <w:sz w:val="24"/>
          <w:szCs w:val="24"/>
        </w:rPr>
        <w:t xml:space="preserve">__ 3. Ordinances relating to the adoption of budgets or budget amendments, including revenue sources necessary to fund the budget; </w:t>
      </w:r>
    </w:p>
    <w:p w14:paraId="64D99E9B" w14:textId="77777777" w:rsidR="0027441C" w:rsidRPr="00320C66" w:rsidRDefault="006F2BDB" w:rsidP="003772C9">
      <w:pPr>
        <w:spacing w:after="0" w:line="240" w:lineRule="auto"/>
        <w:contextualSpacing/>
        <w:rPr>
          <w:rFonts w:ascii="Times New Roman" w:hAnsi="Times New Roman" w:cs="Times New Roman"/>
          <w:sz w:val="24"/>
          <w:szCs w:val="24"/>
        </w:rPr>
      </w:pPr>
      <w:r w:rsidRPr="00320C66">
        <w:rPr>
          <w:rFonts w:ascii="Times New Roman" w:hAnsi="Times New Roman" w:cs="Times New Roman"/>
          <w:sz w:val="24"/>
          <w:szCs w:val="24"/>
        </w:rPr>
        <w:t xml:space="preserve">__ 4. Ordinances required to implement a contract or an agreement, including, but not limited to, any federal, state, local, or private grant, or other financial assistance accepted by a municipal government; </w:t>
      </w:r>
    </w:p>
    <w:p w14:paraId="6FF2628C" w14:textId="36E4067C" w:rsidR="006F2BDB" w:rsidRPr="00320C66" w:rsidRDefault="006F2BDB" w:rsidP="003772C9">
      <w:pPr>
        <w:spacing w:after="0" w:line="240" w:lineRule="auto"/>
        <w:contextualSpacing/>
        <w:rPr>
          <w:rFonts w:ascii="Times New Roman" w:hAnsi="Times New Roman" w:cs="Times New Roman"/>
          <w:sz w:val="24"/>
          <w:szCs w:val="24"/>
        </w:rPr>
      </w:pPr>
      <w:r w:rsidRPr="00320C66">
        <w:rPr>
          <w:rFonts w:ascii="Times New Roman" w:hAnsi="Times New Roman" w:cs="Times New Roman"/>
          <w:sz w:val="24"/>
          <w:szCs w:val="24"/>
        </w:rPr>
        <w:lastRenderedPageBreak/>
        <w:t xml:space="preserve">__ 5. Emergency ordinances; </w:t>
      </w:r>
    </w:p>
    <w:p w14:paraId="73B4C233" w14:textId="50890D2D" w:rsidR="006F2BDB" w:rsidRPr="00320C66" w:rsidRDefault="006F2BDB" w:rsidP="003772C9">
      <w:pPr>
        <w:spacing w:after="0" w:line="240" w:lineRule="auto"/>
        <w:contextualSpacing/>
        <w:rPr>
          <w:rFonts w:ascii="Times New Roman" w:hAnsi="Times New Roman" w:cs="Times New Roman"/>
          <w:sz w:val="24"/>
          <w:szCs w:val="24"/>
        </w:rPr>
      </w:pPr>
      <w:r w:rsidRPr="00320C66">
        <w:rPr>
          <w:rFonts w:ascii="Times New Roman" w:hAnsi="Times New Roman" w:cs="Times New Roman"/>
          <w:sz w:val="24"/>
          <w:szCs w:val="24"/>
        </w:rPr>
        <w:t>__ 6. Ordinances relating to procurement; or</w:t>
      </w:r>
    </w:p>
    <w:p w14:paraId="0AC52D84" w14:textId="389F5F3E" w:rsidR="006F2BDB" w:rsidRPr="00320C66" w:rsidRDefault="006E2AB5" w:rsidP="003772C9">
      <w:pPr>
        <w:spacing w:after="0" w:line="240" w:lineRule="auto"/>
        <w:contextualSpacing/>
        <w:rPr>
          <w:rFonts w:ascii="Times New Roman" w:hAnsi="Times New Roman" w:cs="Times New Roman"/>
          <w:sz w:val="24"/>
          <w:szCs w:val="24"/>
        </w:rPr>
      </w:pPr>
      <w:r w:rsidRPr="006E2AB5">
        <w:rPr>
          <w:rFonts w:ascii="Times New Roman" w:hAnsi="Times New Roman" w:cs="Times New Roman"/>
          <w:b/>
          <w:bCs/>
          <w:sz w:val="24"/>
          <w:szCs w:val="24"/>
          <w:u w:val="single"/>
        </w:rPr>
        <w:t>X</w:t>
      </w:r>
      <w:r w:rsidR="00667DD6">
        <w:rPr>
          <w:rFonts w:ascii="Times New Roman" w:hAnsi="Times New Roman" w:cs="Times New Roman"/>
          <w:b/>
          <w:bCs/>
          <w:sz w:val="24"/>
          <w:szCs w:val="24"/>
        </w:rPr>
        <w:t>_</w:t>
      </w:r>
      <w:r w:rsidR="00E94783">
        <w:rPr>
          <w:rFonts w:ascii="Times New Roman" w:hAnsi="Times New Roman" w:cs="Times New Roman"/>
          <w:b/>
          <w:bCs/>
          <w:sz w:val="24"/>
          <w:szCs w:val="24"/>
        </w:rPr>
        <w:t xml:space="preserve"> </w:t>
      </w:r>
      <w:r w:rsidR="003772C9">
        <w:rPr>
          <w:rFonts w:ascii="Times New Roman" w:hAnsi="Times New Roman" w:cs="Times New Roman"/>
          <w:b/>
          <w:bCs/>
          <w:sz w:val="24"/>
          <w:szCs w:val="24"/>
        </w:rPr>
        <w:t xml:space="preserve"> </w:t>
      </w:r>
      <w:r w:rsidR="006F2BDB" w:rsidRPr="00320C66">
        <w:rPr>
          <w:rFonts w:ascii="Times New Roman" w:hAnsi="Times New Roman" w:cs="Times New Roman"/>
          <w:sz w:val="24"/>
          <w:szCs w:val="24"/>
        </w:rPr>
        <w:t xml:space="preserve">7. Ordinances enacted to implement the following: </w:t>
      </w:r>
    </w:p>
    <w:p w14:paraId="6360442E" w14:textId="2CEDDCCF" w:rsidR="006F2BDB" w:rsidRPr="00320C66" w:rsidRDefault="006F2BDB" w:rsidP="003772C9">
      <w:pPr>
        <w:spacing w:after="0" w:line="240" w:lineRule="auto"/>
        <w:ind w:left="720"/>
        <w:contextualSpacing/>
        <w:rPr>
          <w:rFonts w:ascii="Times New Roman" w:hAnsi="Times New Roman" w:cs="Times New Roman"/>
          <w:sz w:val="24"/>
          <w:szCs w:val="24"/>
        </w:rPr>
      </w:pPr>
      <w:r w:rsidRPr="00320C66">
        <w:rPr>
          <w:rFonts w:ascii="Times New Roman" w:hAnsi="Times New Roman" w:cs="Times New Roman"/>
          <w:sz w:val="24"/>
          <w:szCs w:val="24"/>
        </w:rPr>
        <w:t xml:space="preserve">a. </w:t>
      </w:r>
      <w:r w:rsidR="00DF66A4" w:rsidRPr="00320C66">
        <w:rPr>
          <w:rFonts w:ascii="Times New Roman" w:hAnsi="Times New Roman" w:cs="Times New Roman"/>
          <w:sz w:val="24"/>
          <w:szCs w:val="24"/>
        </w:rPr>
        <w:t>D</w:t>
      </w:r>
      <w:r w:rsidRPr="00320C66">
        <w:rPr>
          <w:rFonts w:ascii="Times New Roman" w:hAnsi="Times New Roman" w:cs="Times New Roman"/>
          <w:sz w:val="24"/>
          <w:szCs w:val="24"/>
        </w:rPr>
        <w:t>evelopment orders,</w:t>
      </w:r>
      <w:r w:rsidR="00DF66A4" w:rsidRPr="00320C66">
        <w:rPr>
          <w:rFonts w:ascii="Times New Roman" w:hAnsi="Times New Roman" w:cs="Times New Roman"/>
          <w:sz w:val="24"/>
          <w:szCs w:val="24"/>
        </w:rPr>
        <w:t xml:space="preserve"> and</w:t>
      </w:r>
      <w:r w:rsidRPr="00320C66">
        <w:rPr>
          <w:rFonts w:ascii="Times New Roman" w:hAnsi="Times New Roman" w:cs="Times New Roman"/>
          <w:sz w:val="24"/>
          <w:szCs w:val="24"/>
        </w:rPr>
        <w:t xml:space="preserve"> development agreements, and development permits</w:t>
      </w:r>
      <w:r w:rsidR="00DF66A4" w:rsidRPr="00320C66">
        <w:rPr>
          <w:rFonts w:ascii="Times New Roman" w:hAnsi="Times New Roman" w:cs="Times New Roman"/>
          <w:sz w:val="24"/>
          <w:szCs w:val="24"/>
        </w:rPr>
        <w:t>, as those terms are defined in S 163.3164, and development agreements, as authorized by the Florida Local Government Development Acts SS. 163.3220-163.3243</w:t>
      </w:r>
      <w:r w:rsidRPr="00320C66">
        <w:rPr>
          <w:rFonts w:ascii="Times New Roman" w:hAnsi="Times New Roman" w:cs="Times New Roman"/>
          <w:sz w:val="24"/>
          <w:szCs w:val="24"/>
        </w:rPr>
        <w:t xml:space="preserve">; </w:t>
      </w:r>
    </w:p>
    <w:p w14:paraId="529F1000" w14:textId="07985195" w:rsidR="00DF66A4" w:rsidRPr="00320C66" w:rsidRDefault="00DF66A4" w:rsidP="003772C9">
      <w:pPr>
        <w:spacing w:after="0" w:line="240" w:lineRule="auto"/>
        <w:ind w:left="720"/>
        <w:contextualSpacing/>
        <w:rPr>
          <w:rFonts w:ascii="Times New Roman" w:hAnsi="Times New Roman" w:cs="Times New Roman"/>
          <w:sz w:val="24"/>
          <w:szCs w:val="24"/>
        </w:rPr>
      </w:pPr>
      <w:r w:rsidRPr="00320C66">
        <w:rPr>
          <w:rFonts w:ascii="Times New Roman" w:hAnsi="Times New Roman" w:cs="Times New Roman"/>
          <w:sz w:val="24"/>
          <w:szCs w:val="24"/>
        </w:rPr>
        <w:t xml:space="preserve"> b. Comprehensive Plan amendments and land development regulation amendments initiated by an application by a private party other than the </w:t>
      </w:r>
      <w:r w:rsidR="004727E1">
        <w:rPr>
          <w:rFonts w:ascii="Times New Roman" w:hAnsi="Times New Roman" w:cs="Times New Roman"/>
          <w:sz w:val="24"/>
          <w:szCs w:val="24"/>
        </w:rPr>
        <w:t>city</w:t>
      </w:r>
      <w:r w:rsidRPr="00320C66">
        <w:rPr>
          <w:rFonts w:ascii="Times New Roman" w:hAnsi="Times New Roman" w:cs="Times New Roman"/>
          <w:sz w:val="24"/>
          <w:szCs w:val="24"/>
        </w:rPr>
        <w:t>;</w:t>
      </w:r>
    </w:p>
    <w:p w14:paraId="38FCE6D6" w14:textId="4BA7D6AA" w:rsidR="006F2BDB" w:rsidRPr="00320C66" w:rsidRDefault="006F2BDB" w:rsidP="003772C9">
      <w:pPr>
        <w:spacing w:after="0" w:line="240" w:lineRule="auto"/>
        <w:ind w:left="720"/>
        <w:contextualSpacing/>
        <w:rPr>
          <w:rFonts w:ascii="Times New Roman" w:hAnsi="Times New Roman" w:cs="Times New Roman"/>
          <w:sz w:val="24"/>
          <w:szCs w:val="24"/>
        </w:rPr>
      </w:pPr>
      <w:r w:rsidRPr="00320C66">
        <w:rPr>
          <w:rFonts w:ascii="Times New Roman" w:hAnsi="Times New Roman" w:cs="Times New Roman"/>
          <w:sz w:val="24"/>
          <w:szCs w:val="24"/>
        </w:rPr>
        <w:t xml:space="preserve">__ </w:t>
      </w:r>
      <w:r w:rsidR="00DF66A4" w:rsidRPr="00320C66">
        <w:rPr>
          <w:rFonts w:ascii="Times New Roman" w:hAnsi="Times New Roman" w:cs="Times New Roman"/>
          <w:sz w:val="24"/>
          <w:szCs w:val="24"/>
        </w:rPr>
        <w:t>c</w:t>
      </w:r>
      <w:r w:rsidRPr="00320C66">
        <w:rPr>
          <w:rFonts w:ascii="Times New Roman" w:hAnsi="Times New Roman" w:cs="Times New Roman"/>
          <w:sz w:val="24"/>
          <w:szCs w:val="24"/>
        </w:rPr>
        <w:t xml:space="preserve">. Sections 190.005 and 190.046; </w:t>
      </w:r>
    </w:p>
    <w:p w14:paraId="3433951D" w14:textId="00E30756" w:rsidR="006F2BDB" w:rsidRPr="00320C66" w:rsidRDefault="006F2BDB" w:rsidP="003772C9">
      <w:pPr>
        <w:spacing w:after="0" w:line="240" w:lineRule="auto"/>
        <w:ind w:left="720"/>
        <w:contextualSpacing/>
        <w:rPr>
          <w:rFonts w:ascii="Times New Roman" w:hAnsi="Times New Roman" w:cs="Times New Roman"/>
          <w:sz w:val="24"/>
          <w:szCs w:val="24"/>
        </w:rPr>
      </w:pPr>
      <w:r w:rsidRPr="00320C66">
        <w:rPr>
          <w:rFonts w:ascii="Times New Roman" w:hAnsi="Times New Roman" w:cs="Times New Roman"/>
          <w:sz w:val="24"/>
          <w:szCs w:val="24"/>
        </w:rPr>
        <w:t xml:space="preserve">__ </w:t>
      </w:r>
      <w:r w:rsidR="00DF66A4" w:rsidRPr="00320C66">
        <w:rPr>
          <w:rFonts w:ascii="Times New Roman" w:hAnsi="Times New Roman" w:cs="Times New Roman"/>
          <w:sz w:val="24"/>
          <w:szCs w:val="24"/>
        </w:rPr>
        <w:t>d</w:t>
      </w:r>
      <w:r w:rsidRPr="00320C66">
        <w:rPr>
          <w:rFonts w:ascii="Times New Roman" w:hAnsi="Times New Roman" w:cs="Times New Roman"/>
          <w:sz w:val="24"/>
          <w:szCs w:val="24"/>
        </w:rPr>
        <w:t xml:space="preserve">. Section 553.73, relating to the Florida Building Code; or </w:t>
      </w:r>
    </w:p>
    <w:p w14:paraId="795ABA93" w14:textId="209D1DF9" w:rsidR="00847E36" w:rsidRPr="00320C66" w:rsidRDefault="006F2BDB" w:rsidP="003772C9">
      <w:pPr>
        <w:spacing w:after="0" w:line="240" w:lineRule="auto"/>
        <w:ind w:left="720"/>
        <w:contextualSpacing/>
        <w:rPr>
          <w:rFonts w:ascii="Times New Roman" w:hAnsi="Times New Roman" w:cs="Times New Roman"/>
          <w:sz w:val="24"/>
          <w:szCs w:val="24"/>
        </w:rPr>
      </w:pPr>
      <w:r w:rsidRPr="00320C66">
        <w:rPr>
          <w:rFonts w:ascii="Times New Roman" w:hAnsi="Times New Roman" w:cs="Times New Roman"/>
          <w:sz w:val="24"/>
          <w:szCs w:val="24"/>
        </w:rPr>
        <w:t xml:space="preserve">__ </w:t>
      </w:r>
      <w:r w:rsidR="00DF66A4" w:rsidRPr="00320C66">
        <w:rPr>
          <w:rFonts w:ascii="Times New Roman" w:hAnsi="Times New Roman" w:cs="Times New Roman"/>
          <w:sz w:val="24"/>
          <w:szCs w:val="24"/>
        </w:rPr>
        <w:t>e</w:t>
      </w:r>
      <w:r w:rsidRPr="00320C66">
        <w:rPr>
          <w:rFonts w:ascii="Times New Roman" w:hAnsi="Times New Roman" w:cs="Times New Roman"/>
          <w:sz w:val="24"/>
          <w:szCs w:val="24"/>
        </w:rPr>
        <w:t xml:space="preserve">. Section 633.202, relating to the Florida Fire Prevention Code. </w:t>
      </w:r>
    </w:p>
    <w:p w14:paraId="17EE8745" w14:textId="77777777" w:rsidR="003772C9" w:rsidRDefault="003772C9" w:rsidP="00320C66">
      <w:pPr>
        <w:rPr>
          <w:rFonts w:ascii="Times New Roman" w:hAnsi="Times New Roman" w:cs="Times New Roman"/>
          <w:b/>
          <w:sz w:val="24"/>
          <w:szCs w:val="24"/>
        </w:rPr>
      </w:pPr>
    </w:p>
    <w:p w14:paraId="41923AD7" w14:textId="1FD3B5B4" w:rsidR="00320C66" w:rsidRPr="00320C66" w:rsidRDefault="006F2BDB" w:rsidP="00320C66">
      <w:pPr>
        <w:rPr>
          <w:rFonts w:ascii="Times New Roman" w:hAnsi="Times New Roman" w:cs="Times New Roman"/>
          <w:b/>
          <w:sz w:val="24"/>
          <w:szCs w:val="24"/>
        </w:rPr>
      </w:pPr>
      <w:r w:rsidRPr="00320C66">
        <w:rPr>
          <w:rFonts w:ascii="Times New Roman" w:hAnsi="Times New Roman" w:cs="Times New Roman"/>
          <w:b/>
          <w:sz w:val="24"/>
          <w:szCs w:val="24"/>
        </w:rPr>
        <w:t xml:space="preserve">Part I. Summary of the proposed ordinance and statement of public purpose: </w:t>
      </w:r>
    </w:p>
    <w:p w14:paraId="65157747" w14:textId="39807DE6" w:rsidR="00024D43" w:rsidRPr="00667DD6" w:rsidRDefault="00C340D4" w:rsidP="00E33A51">
      <w:pPr>
        <w:shd w:val="clear" w:color="auto" w:fill="FFFFFF"/>
        <w:spacing w:after="336" w:line="240" w:lineRule="auto"/>
        <w:rPr>
          <w:rFonts w:ascii="Times New Roman" w:eastAsia="Times New Roman" w:hAnsi="Times New Roman" w:cs="Times New Roman"/>
          <w:sz w:val="24"/>
          <w:szCs w:val="24"/>
        </w:rPr>
      </w:pPr>
      <w:r w:rsidRPr="00667DD6">
        <w:rPr>
          <w:rFonts w:ascii="Times New Roman" w:eastAsia="Times New Roman" w:hAnsi="Times New Roman" w:cs="Times New Roman"/>
          <w:sz w:val="24"/>
          <w:szCs w:val="24"/>
        </w:rPr>
        <w:t xml:space="preserve">This </w:t>
      </w:r>
      <w:r w:rsidR="006E2AB5">
        <w:rPr>
          <w:rFonts w:ascii="Times New Roman" w:eastAsia="Times New Roman" w:hAnsi="Times New Roman" w:cs="Times New Roman"/>
          <w:sz w:val="24"/>
          <w:szCs w:val="24"/>
        </w:rPr>
        <w:t>ordinance</w:t>
      </w:r>
      <w:r w:rsidR="006A5B8F">
        <w:rPr>
          <w:rFonts w:ascii="Times New Roman" w:eastAsia="Times New Roman" w:hAnsi="Times New Roman" w:cs="Times New Roman"/>
          <w:sz w:val="24"/>
          <w:szCs w:val="24"/>
        </w:rPr>
        <w:t>,</w:t>
      </w:r>
      <w:r w:rsidR="006E2AB5">
        <w:rPr>
          <w:rFonts w:ascii="Times New Roman" w:eastAsia="Times New Roman" w:hAnsi="Times New Roman" w:cs="Times New Roman"/>
          <w:sz w:val="24"/>
          <w:szCs w:val="24"/>
        </w:rPr>
        <w:t xml:space="preserve"> if enacted</w:t>
      </w:r>
      <w:r w:rsidR="006A5B8F">
        <w:rPr>
          <w:rFonts w:ascii="Times New Roman" w:eastAsia="Times New Roman" w:hAnsi="Times New Roman" w:cs="Times New Roman"/>
          <w:sz w:val="24"/>
          <w:szCs w:val="24"/>
        </w:rPr>
        <w:t>,</w:t>
      </w:r>
      <w:r w:rsidR="006E2AB5">
        <w:rPr>
          <w:rFonts w:ascii="Times New Roman" w:eastAsia="Times New Roman" w:hAnsi="Times New Roman" w:cs="Times New Roman"/>
          <w:sz w:val="24"/>
          <w:szCs w:val="24"/>
        </w:rPr>
        <w:t xml:space="preserve"> will amend an existing development agreement for private property’s development for potential age-restricted units, and non-age restricted units</w:t>
      </w:r>
      <w:proofErr w:type="gramStart"/>
      <w:r w:rsidR="006E2AB5">
        <w:rPr>
          <w:rFonts w:ascii="Times New Roman" w:eastAsia="Times New Roman" w:hAnsi="Times New Roman" w:cs="Times New Roman"/>
          <w:sz w:val="24"/>
          <w:szCs w:val="24"/>
        </w:rPr>
        <w:t>, additionally</w:t>
      </w:r>
      <w:proofErr w:type="gramEnd"/>
      <w:r w:rsidR="006E2AB5">
        <w:rPr>
          <w:rFonts w:ascii="Times New Roman" w:eastAsia="Times New Roman" w:hAnsi="Times New Roman" w:cs="Times New Roman"/>
          <w:sz w:val="24"/>
          <w:szCs w:val="24"/>
        </w:rPr>
        <w:t>, there is the potential to develop neighborhood commercial uses</w:t>
      </w:r>
      <w:r w:rsidR="002B3DCC">
        <w:rPr>
          <w:rFonts w:ascii="Times New Roman" w:hAnsi="Times New Roman" w:cs="Times New Roman"/>
          <w:sz w:val="24"/>
          <w:szCs w:val="24"/>
        </w:rPr>
        <w:t>.</w:t>
      </w:r>
    </w:p>
    <w:p w14:paraId="7EB4285A" w14:textId="351E2D59" w:rsidR="00516571" w:rsidRDefault="00516571" w:rsidP="00E33A51">
      <w:pPr>
        <w:shd w:val="clear" w:color="auto" w:fill="FFFFFF"/>
        <w:spacing w:after="336" w:line="240" w:lineRule="auto"/>
        <w:rPr>
          <w:rFonts w:ascii="Times New Roman" w:eastAsia="Times New Roman" w:hAnsi="Times New Roman" w:cs="Times New Roman"/>
          <w:b/>
          <w:bCs/>
          <w:sz w:val="24"/>
          <w:szCs w:val="24"/>
        </w:rPr>
      </w:pPr>
      <w:r w:rsidRPr="00516571">
        <w:rPr>
          <w:rFonts w:ascii="Times New Roman" w:eastAsia="Times New Roman" w:hAnsi="Times New Roman" w:cs="Times New Roman"/>
          <w:b/>
          <w:bCs/>
          <w:sz w:val="24"/>
          <w:szCs w:val="24"/>
        </w:rPr>
        <w:t>ECONOMIC IMPACT ON BUSINESS</w:t>
      </w:r>
    </w:p>
    <w:p w14:paraId="29F7AE24" w14:textId="3FA5DCAD" w:rsidR="003772C9" w:rsidRDefault="00516571" w:rsidP="00516571">
      <w:pPr>
        <w:spacing w:before="100" w:beforeAutospacing="1" w:after="100" w:afterAutospacing="1" w:line="240" w:lineRule="auto"/>
        <w:rPr>
          <w:rFonts w:ascii="Times New Roman" w:eastAsia="Times New Roman" w:hAnsi="Times New Roman" w:cs="Times New Roman"/>
          <w:sz w:val="24"/>
          <w:szCs w:val="24"/>
        </w:rPr>
      </w:pPr>
      <w:r w:rsidRPr="009313C8">
        <w:rPr>
          <w:rFonts w:ascii="Times New Roman" w:eastAsia="Times New Roman" w:hAnsi="Times New Roman" w:cs="Times New Roman"/>
          <w:b/>
          <w:bCs/>
          <w:sz w:val="24"/>
          <w:szCs w:val="24"/>
        </w:rPr>
        <w:t>a. Estimated number of businesses impacted:</w:t>
      </w:r>
      <w:r w:rsidRPr="009313C8">
        <w:rPr>
          <w:rFonts w:ascii="Times New Roman" w:eastAsia="Times New Roman" w:hAnsi="Times New Roman" w:cs="Times New Roman"/>
          <w:sz w:val="24"/>
          <w:szCs w:val="24"/>
        </w:rPr>
        <w:t xml:space="preserve"> </w:t>
      </w:r>
      <w:r w:rsidR="00C340D4" w:rsidRPr="003772C9">
        <w:rPr>
          <w:rFonts w:ascii="Times New Roman" w:eastAsia="Times New Roman" w:hAnsi="Times New Roman" w:cs="Times New Roman"/>
          <w:sz w:val="24"/>
          <w:szCs w:val="24"/>
        </w:rPr>
        <w:t>Not applicable</w:t>
      </w:r>
      <w:r w:rsidR="00C340D4">
        <w:rPr>
          <w:rFonts w:ascii="Times New Roman" w:eastAsia="Times New Roman" w:hAnsi="Times New Roman" w:cs="Times New Roman"/>
          <w:sz w:val="24"/>
          <w:szCs w:val="24"/>
        </w:rPr>
        <w:t>.</w:t>
      </w:r>
    </w:p>
    <w:p w14:paraId="5DA5A61C" w14:textId="75950F60" w:rsidR="00516571" w:rsidRPr="003772C9" w:rsidRDefault="00516571" w:rsidP="003772C9">
      <w:pPr>
        <w:spacing w:before="100" w:beforeAutospacing="1" w:after="100" w:afterAutospacing="1" w:line="240" w:lineRule="auto"/>
        <w:rPr>
          <w:rFonts w:ascii="Times New Roman" w:eastAsia="Times New Roman" w:hAnsi="Times New Roman" w:cs="Times New Roman"/>
          <w:b/>
          <w:bCs/>
          <w:sz w:val="24"/>
          <w:szCs w:val="24"/>
        </w:rPr>
      </w:pPr>
      <w:r w:rsidRPr="009313C8">
        <w:rPr>
          <w:rFonts w:ascii="Times New Roman" w:eastAsia="Times New Roman" w:hAnsi="Times New Roman" w:cs="Times New Roman"/>
          <w:b/>
          <w:bCs/>
          <w:sz w:val="24"/>
          <w:szCs w:val="24"/>
        </w:rPr>
        <w:t>b. Types of businesses affected:</w:t>
      </w:r>
      <w:r w:rsidR="003772C9">
        <w:rPr>
          <w:rFonts w:ascii="Times New Roman" w:eastAsia="Times New Roman" w:hAnsi="Times New Roman" w:cs="Times New Roman"/>
          <w:b/>
          <w:bCs/>
          <w:sz w:val="24"/>
          <w:szCs w:val="24"/>
        </w:rPr>
        <w:t xml:space="preserve"> </w:t>
      </w:r>
      <w:r w:rsidR="003772C9" w:rsidRPr="003772C9">
        <w:rPr>
          <w:rFonts w:ascii="Times New Roman" w:eastAsia="Times New Roman" w:hAnsi="Times New Roman" w:cs="Times New Roman"/>
          <w:sz w:val="24"/>
          <w:szCs w:val="24"/>
        </w:rPr>
        <w:t>Not applicable</w:t>
      </w:r>
      <w:r w:rsidR="003772C9">
        <w:rPr>
          <w:rFonts w:ascii="Times New Roman" w:eastAsia="Times New Roman" w:hAnsi="Times New Roman" w:cs="Times New Roman"/>
          <w:sz w:val="24"/>
          <w:szCs w:val="24"/>
        </w:rPr>
        <w:t>.</w:t>
      </w:r>
    </w:p>
    <w:p w14:paraId="36E268D9" w14:textId="4952869A" w:rsidR="00516571" w:rsidRDefault="00516571" w:rsidP="00516571">
      <w:pPr>
        <w:spacing w:before="100" w:beforeAutospacing="1" w:after="100" w:afterAutospacing="1" w:line="240" w:lineRule="auto"/>
        <w:rPr>
          <w:rFonts w:ascii="Times New Roman" w:eastAsia="Times New Roman" w:hAnsi="Times New Roman" w:cs="Times New Roman"/>
          <w:sz w:val="24"/>
          <w:szCs w:val="24"/>
        </w:rPr>
      </w:pPr>
      <w:r w:rsidRPr="00516571">
        <w:rPr>
          <w:rFonts w:ascii="Times New Roman" w:eastAsia="Times New Roman" w:hAnsi="Times New Roman" w:cs="Times New Roman"/>
          <w:b/>
          <w:bCs/>
          <w:sz w:val="24"/>
          <w:szCs w:val="24"/>
        </w:rPr>
        <w:t xml:space="preserve">Estimated direct economic impact: </w:t>
      </w:r>
      <w:r w:rsidR="00C340D4" w:rsidRPr="003772C9">
        <w:rPr>
          <w:rFonts w:ascii="Times New Roman" w:eastAsia="Times New Roman" w:hAnsi="Times New Roman" w:cs="Times New Roman"/>
          <w:sz w:val="24"/>
          <w:szCs w:val="24"/>
        </w:rPr>
        <w:t>Not applicable</w:t>
      </w:r>
      <w:r w:rsidR="00C340D4">
        <w:rPr>
          <w:rFonts w:ascii="Times New Roman" w:eastAsia="Times New Roman" w:hAnsi="Times New Roman" w:cs="Times New Roman"/>
          <w:sz w:val="24"/>
          <w:szCs w:val="24"/>
        </w:rPr>
        <w:t>.</w:t>
      </w:r>
    </w:p>
    <w:p w14:paraId="3959A6E0" w14:textId="45CE97CD" w:rsidR="00516571" w:rsidRPr="009313C8" w:rsidRDefault="00516571" w:rsidP="00516571">
      <w:pPr>
        <w:spacing w:before="100" w:beforeAutospacing="1" w:after="100" w:afterAutospacing="1" w:line="240" w:lineRule="auto"/>
        <w:rPr>
          <w:rFonts w:ascii="Times New Roman" w:eastAsia="Times New Roman" w:hAnsi="Times New Roman" w:cs="Times New Roman"/>
          <w:sz w:val="24"/>
          <w:szCs w:val="24"/>
        </w:rPr>
      </w:pPr>
      <w:r w:rsidRPr="009313C8">
        <w:rPr>
          <w:rFonts w:ascii="Times New Roman" w:eastAsia="Times New Roman" w:hAnsi="Times New Roman" w:cs="Times New Roman"/>
          <w:b/>
          <w:bCs/>
          <w:sz w:val="24"/>
          <w:szCs w:val="24"/>
        </w:rPr>
        <w:t>Negative impact:</w:t>
      </w:r>
      <w:r w:rsidRPr="009313C8">
        <w:rPr>
          <w:rFonts w:ascii="Times New Roman" w:eastAsia="Times New Roman" w:hAnsi="Times New Roman" w:cs="Times New Roman"/>
          <w:sz w:val="24"/>
          <w:szCs w:val="24"/>
        </w:rPr>
        <w:t xml:space="preserve"> </w:t>
      </w:r>
      <w:r w:rsidR="00C340D4" w:rsidRPr="003772C9">
        <w:rPr>
          <w:rFonts w:ascii="Times New Roman" w:eastAsia="Times New Roman" w:hAnsi="Times New Roman" w:cs="Times New Roman"/>
          <w:sz w:val="24"/>
          <w:szCs w:val="24"/>
        </w:rPr>
        <w:t>Not applicable</w:t>
      </w:r>
      <w:r w:rsidR="00C340D4">
        <w:rPr>
          <w:rFonts w:ascii="Times New Roman" w:eastAsia="Times New Roman" w:hAnsi="Times New Roman" w:cs="Times New Roman"/>
          <w:sz w:val="24"/>
          <w:szCs w:val="24"/>
        </w:rPr>
        <w:t>.</w:t>
      </w:r>
    </w:p>
    <w:p w14:paraId="62A4910E" w14:textId="71CC4AC3" w:rsidR="00516571" w:rsidRPr="00516571" w:rsidRDefault="00516571" w:rsidP="003772C9">
      <w:pPr>
        <w:spacing w:before="100" w:beforeAutospacing="1" w:after="100" w:afterAutospacing="1" w:line="240" w:lineRule="auto"/>
        <w:rPr>
          <w:rFonts w:ascii="Times New Roman" w:hAnsi="Times New Roman" w:cs="Times New Roman"/>
          <w:b/>
          <w:bCs/>
          <w:sz w:val="24"/>
          <w:szCs w:val="24"/>
        </w:rPr>
      </w:pPr>
      <w:r w:rsidRPr="009313C8">
        <w:rPr>
          <w:rFonts w:ascii="Times New Roman" w:eastAsia="Times New Roman" w:hAnsi="Times New Roman" w:cs="Times New Roman"/>
          <w:b/>
          <w:bCs/>
          <w:sz w:val="24"/>
          <w:szCs w:val="24"/>
        </w:rPr>
        <w:t>Compliance Costs</w:t>
      </w:r>
      <w:r>
        <w:rPr>
          <w:rFonts w:ascii="Times New Roman" w:eastAsia="Times New Roman" w:hAnsi="Times New Roman" w:cs="Times New Roman"/>
          <w:b/>
          <w:bCs/>
          <w:sz w:val="24"/>
          <w:szCs w:val="24"/>
        </w:rPr>
        <w:t>:</w:t>
      </w:r>
      <w:r w:rsidR="00C340D4">
        <w:rPr>
          <w:rFonts w:ascii="Times New Roman" w:eastAsia="Times New Roman" w:hAnsi="Times New Roman" w:cs="Times New Roman"/>
          <w:b/>
          <w:bCs/>
          <w:sz w:val="24"/>
          <w:szCs w:val="24"/>
        </w:rPr>
        <w:t xml:space="preserve"> </w:t>
      </w:r>
      <w:r w:rsidR="00C340D4" w:rsidRPr="003772C9">
        <w:rPr>
          <w:rFonts w:ascii="Times New Roman" w:eastAsia="Times New Roman" w:hAnsi="Times New Roman" w:cs="Times New Roman"/>
          <w:sz w:val="24"/>
          <w:szCs w:val="24"/>
        </w:rPr>
        <w:t>Not applicable</w:t>
      </w:r>
      <w:r w:rsidR="00C340D4">
        <w:rPr>
          <w:rFonts w:ascii="Times New Roman" w:eastAsia="Times New Roman" w:hAnsi="Times New Roman" w:cs="Times New Roman"/>
          <w:sz w:val="24"/>
          <w:szCs w:val="24"/>
        </w:rPr>
        <w:t>.</w:t>
      </w:r>
    </w:p>
    <w:sectPr w:rsidR="00516571" w:rsidRPr="00516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C1850"/>
    <w:multiLevelType w:val="multilevel"/>
    <w:tmpl w:val="C00C16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F1E13DA"/>
    <w:multiLevelType w:val="multilevel"/>
    <w:tmpl w:val="991C6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E27720"/>
    <w:multiLevelType w:val="multilevel"/>
    <w:tmpl w:val="C394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F326D7"/>
    <w:multiLevelType w:val="hybridMultilevel"/>
    <w:tmpl w:val="97B80ED2"/>
    <w:lvl w:ilvl="0" w:tplc="637044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64329B7"/>
    <w:multiLevelType w:val="multilevel"/>
    <w:tmpl w:val="C3148BBA"/>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282858">
    <w:abstractNumId w:val="3"/>
  </w:num>
  <w:num w:numId="2" w16cid:durableId="1002122585">
    <w:abstractNumId w:val="1"/>
  </w:num>
  <w:num w:numId="3" w16cid:durableId="1856113093">
    <w:abstractNumId w:val="4"/>
  </w:num>
  <w:num w:numId="4" w16cid:durableId="125468167">
    <w:abstractNumId w:val="0"/>
  </w:num>
  <w:num w:numId="5" w16cid:durableId="563301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BDB"/>
    <w:rsid w:val="00024D43"/>
    <w:rsid w:val="00081720"/>
    <w:rsid w:val="000E6838"/>
    <w:rsid w:val="001434A1"/>
    <w:rsid w:val="0018559F"/>
    <w:rsid w:val="001A5A26"/>
    <w:rsid w:val="001E3BC3"/>
    <w:rsid w:val="00215135"/>
    <w:rsid w:val="002201F3"/>
    <w:rsid w:val="00241B1B"/>
    <w:rsid w:val="0027441C"/>
    <w:rsid w:val="00280C15"/>
    <w:rsid w:val="002B3DCC"/>
    <w:rsid w:val="002D024B"/>
    <w:rsid w:val="002D09A3"/>
    <w:rsid w:val="00320C66"/>
    <w:rsid w:val="003772C9"/>
    <w:rsid w:val="004727E1"/>
    <w:rsid w:val="004823BC"/>
    <w:rsid w:val="004B15D6"/>
    <w:rsid w:val="004F6C20"/>
    <w:rsid w:val="00516571"/>
    <w:rsid w:val="00525581"/>
    <w:rsid w:val="00564E9E"/>
    <w:rsid w:val="0056606F"/>
    <w:rsid w:val="005B2283"/>
    <w:rsid w:val="006062EA"/>
    <w:rsid w:val="006166AD"/>
    <w:rsid w:val="00667DD6"/>
    <w:rsid w:val="006A5B8F"/>
    <w:rsid w:val="006E2AB5"/>
    <w:rsid w:val="006F2BDB"/>
    <w:rsid w:val="006F5ACE"/>
    <w:rsid w:val="00733AC1"/>
    <w:rsid w:val="00746420"/>
    <w:rsid w:val="007733ED"/>
    <w:rsid w:val="00796A7A"/>
    <w:rsid w:val="007E1182"/>
    <w:rsid w:val="00842AF0"/>
    <w:rsid w:val="00847E36"/>
    <w:rsid w:val="008724C0"/>
    <w:rsid w:val="00885988"/>
    <w:rsid w:val="00893425"/>
    <w:rsid w:val="0089351C"/>
    <w:rsid w:val="008D032E"/>
    <w:rsid w:val="008D1216"/>
    <w:rsid w:val="00906705"/>
    <w:rsid w:val="00952704"/>
    <w:rsid w:val="00952806"/>
    <w:rsid w:val="009756C1"/>
    <w:rsid w:val="009B76CD"/>
    <w:rsid w:val="009F2D9D"/>
    <w:rsid w:val="00A0361F"/>
    <w:rsid w:val="00B6661B"/>
    <w:rsid w:val="00BC272D"/>
    <w:rsid w:val="00BC38EC"/>
    <w:rsid w:val="00BE7541"/>
    <w:rsid w:val="00C340D4"/>
    <w:rsid w:val="00C650D7"/>
    <w:rsid w:val="00CC5BF2"/>
    <w:rsid w:val="00D20EF4"/>
    <w:rsid w:val="00D224A2"/>
    <w:rsid w:val="00D24870"/>
    <w:rsid w:val="00D47D4F"/>
    <w:rsid w:val="00D843FC"/>
    <w:rsid w:val="00DA70E8"/>
    <w:rsid w:val="00DB09A5"/>
    <w:rsid w:val="00DF66A4"/>
    <w:rsid w:val="00E27158"/>
    <w:rsid w:val="00E33A51"/>
    <w:rsid w:val="00E94783"/>
    <w:rsid w:val="00ED4830"/>
    <w:rsid w:val="00ED75CB"/>
    <w:rsid w:val="00F91AE0"/>
    <w:rsid w:val="00F96CD5"/>
    <w:rsid w:val="00FE1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C955D"/>
  <w15:chartTrackingRefBased/>
  <w15:docId w15:val="{92B65DC6-EC07-49F0-9732-7DAF6D9B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4830"/>
    <w:pPr>
      <w:ind w:left="720"/>
      <w:contextualSpacing/>
    </w:pPr>
  </w:style>
  <w:style w:type="character" w:styleId="CommentReference">
    <w:name w:val="annotation reference"/>
    <w:basedOn w:val="DefaultParagraphFont"/>
    <w:uiPriority w:val="99"/>
    <w:semiHidden/>
    <w:unhideWhenUsed/>
    <w:rsid w:val="00847E36"/>
    <w:rPr>
      <w:sz w:val="16"/>
      <w:szCs w:val="16"/>
    </w:rPr>
  </w:style>
  <w:style w:type="paragraph" w:styleId="CommentText">
    <w:name w:val="annotation text"/>
    <w:basedOn w:val="Normal"/>
    <w:link w:val="CommentTextChar"/>
    <w:uiPriority w:val="99"/>
    <w:semiHidden/>
    <w:unhideWhenUsed/>
    <w:rsid w:val="00847E36"/>
    <w:pPr>
      <w:spacing w:line="240" w:lineRule="auto"/>
    </w:pPr>
    <w:rPr>
      <w:sz w:val="20"/>
      <w:szCs w:val="20"/>
    </w:rPr>
  </w:style>
  <w:style w:type="character" w:customStyle="1" w:styleId="CommentTextChar">
    <w:name w:val="Comment Text Char"/>
    <w:basedOn w:val="DefaultParagraphFont"/>
    <w:link w:val="CommentText"/>
    <w:uiPriority w:val="99"/>
    <w:semiHidden/>
    <w:rsid w:val="00847E36"/>
    <w:rPr>
      <w:sz w:val="20"/>
      <w:szCs w:val="20"/>
    </w:rPr>
  </w:style>
  <w:style w:type="paragraph" w:styleId="CommentSubject">
    <w:name w:val="annotation subject"/>
    <w:basedOn w:val="CommentText"/>
    <w:next w:val="CommentText"/>
    <w:link w:val="CommentSubjectChar"/>
    <w:uiPriority w:val="99"/>
    <w:semiHidden/>
    <w:unhideWhenUsed/>
    <w:rsid w:val="00847E36"/>
    <w:rPr>
      <w:b/>
      <w:bCs/>
    </w:rPr>
  </w:style>
  <w:style w:type="character" w:customStyle="1" w:styleId="CommentSubjectChar">
    <w:name w:val="Comment Subject Char"/>
    <w:basedOn w:val="CommentTextChar"/>
    <w:link w:val="CommentSubject"/>
    <w:uiPriority w:val="99"/>
    <w:semiHidden/>
    <w:rsid w:val="00847E36"/>
    <w:rPr>
      <w:b/>
      <w:bCs/>
      <w:sz w:val="20"/>
      <w:szCs w:val="20"/>
    </w:rPr>
  </w:style>
  <w:style w:type="paragraph" w:styleId="BalloonText">
    <w:name w:val="Balloon Text"/>
    <w:basedOn w:val="Normal"/>
    <w:link w:val="BalloonTextChar"/>
    <w:uiPriority w:val="99"/>
    <w:semiHidden/>
    <w:unhideWhenUsed/>
    <w:rsid w:val="00847E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E36"/>
    <w:rPr>
      <w:rFonts w:ascii="Segoe UI" w:hAnsi="Segoe UI" w:cs="Segoe UI"/>
      <w:sz w:val="18"/>
      <w:szCs w:val="18"/>
    </w:rPr>
  </w:style>
  <w:style w:type="paragraph" w:styleId="Revision">
    <w:name w:val="Revision"/>
    <w:hidden/>
    <w:uiPriority w:val="99"/>
    <w:semiHidden/>
    <w:rsid w:val="00BE75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16341">
      <w:bodyDiv w:val="1"/>
      <w:marLeft w:val="0"/>
      <w:marRight w:val="0"/>
      <w:marTop w:val="0"/>
      <w:marBottom w:val="0"/>
      <w:divBdr>
        <w:top w:val="none" w:sz="0" w:space="0" w:color="auto"/>
        <w:left w:val="none" w:sz="0" w:space="0" w:color="auto"/>
        <w:bottom w:val="none" w:sz="0" w:space="0" w:color="auto"/>
        <w:right w:val="none" w:sz="0" w:space="0" w:color="auto"/>
      </w:divBdr>
    </w:div>
    <w:div w:id="11103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416</Words>
  <Characters>2385</Characters>
  <Application>Microsoft Office Word</Application>
  <DocSecurity>0</DocSecurity>
  <Lines>59</Lines>
  <Paragraphs>31</Paragraphs>
  <ScaleCrop>false</ScaleCrop>
  <HeadingPairs>
    <vt:vector size="2" baseType="variant">
      <vt:variant>
        <vt:lpstr>Title</vt:lpstr>
      </vt:variant>
      <vt:variant>
        <vt:i4>1</vt:i4>
      </vt:variant>
    </vt:vector>
  </HeadingPairs>
  <TitlesOfParts>
    <vt:vector size="1" baseType="lpstr">
      <vt:lpstr/>
    </vt:vector>
  </TitlesOfParts>
  <Company>City of Palm Coast</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Smith</dc:creator>
  <cp:keywords/>
  <dc:description/>
  <cp:lastModifiedBy>Jose Papa, AICP</cp:lastModifiedBy>
  <cp:revision>5</cp:revision>
  <dcterms:created xsi:type="dcterms:W3CDTF">2026-09-23T18:02:00Z</dcterms:created>
  <dcterms:modified xsi:type="dcterms:W3CDTF">2026-09-23T18:10:00Z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fe8ee4bfeafb3c60982219cdb3b1c9caca21dd8520e1b7b51ac72d4482975cdd</vt:lpwstr>
  </property>
</Properties>
</file>