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55A3" w14:textId="77777777" w:rsidR="00635024" w:rsidRPr="001A31C6" w:rsidRDefault="00635024">
      <w:pPr>
        <w:rPr>
          <w:b/>
        </w:rPr>
      </w:pPr>
    </w:p>
    <w:p w14:paraId="7453FDB7" w14:textId="77777777" w:rsidR="001A31C6" w:rsidRPr="0053231E" w:rsidRDefault="001A31C6" w:rsidP="001A31C6">
      <w:pPr>
        <w:jc w:val="center"/>
        <w:rPr>
          <w:rFonts w:cstheme="minorHAnsi"/>
          <w:b/>
          <w:sz w:val="32"/>
          <w:szCs w:val="32"/>
        </w:rPr>
      </w:pPr>
      <w:r w:rsidRPr="0053231E">
        <w:rPr>
          <w:rFonts w:cstheme="minorHAnsi"/>
          <w:b/>
          <w:sz w:val="32"/>
          <w:szCs w:val="32"/>
        </w:rPr>
        <w:t>C</w:t>
      </w:r>
      <w:r w:rsidR="00E82A45" w:rsidRPr="0053231E">
        <w:rPr>
          <w:rFonts w:cstheme="minorHAnsi"/>
          <w:b/>
          <w:sz w:val="32"/>
          <w:szCs w:val="32"/>
        </w:rPr>
        <w:t>ONTRACTORS</w:t>
      </w:r>
      <w:r w:rsidRPr="0053231E">
        <w:rPr>
          <w:rFonts w:cstheme="minorHAnsi"/>
          <w:b/>
          <w:sz w:val="32"/>
          <w:szCs w:val="32"/>
        </w:rPr>
        <w:t xml:space="preserve"> NEWSFLASH</w:t>
      </w:r>
    </w:p>
    <w:p w14:paraId="10ACA46E" w14:textId="5134E18A" w:rsidR="008A6F82" w:rsidRPr="008A6F82" w:rsidRDefault="00B3215D" w:rsidP="008A6F82">
      <w:pPr>
        <w:jc w:val="center"/>
        <w:rPr>
          <w:b/>
          <w:bCs/>
          <w:sz w:val="28"/>
          <w:szCs w:val="28"/>
        </w:rPr>
      </w:pPr>
      <w:r>
        <w:rPr>
          <w:b/>
          <w:bCs/>
          <w:sz w:val="28"/>
          <w:szCs w:val="28"/>
        </w:rPr>
        <w:t>Geotechnical Investigation Reports</w:t>
      </w:r>
    </w:p>
    <w:p w14:paraId="0ED68D40" w14:textId="77777777" w:rsidR="000D239B" w:rsidRDefault="000D239B" w:rsidP="00B3215D">
      <w:pPr>
        <w:jc w:val="both"/>
      </w:pPr>
    </w:p>
    <w:p w14:paraId="47D6FF7D" w14:textId="77777777" w:rsidR="00B3215D" w:rsidRDefault="00B3215D" w:rsidP="00B3215D">
      <w:pPr>
        <w:jc w:val="both"/>
        <w:rPr>
          <w:rFonts w:ascii="Arial" w:hAnsi="Arial" w:cs="Arial"/>
          <w:color w:val="000000"/>
          <w:sz w:val="20"/>
          <w:szCs w:val="20"/>
        </w:rPr>
      </w:pPr>
      <w:r>
        <w:rPr>
          <w:rFonts w:ascii="Arial" w:hAnsi="Arial" w:cs="Arial"/>
          <w:color w:val="000000"/>
          <w:sz w:val="20"/>
          <w:szCs w:val="20"/>
        </w:rPr>
        <w:t>Effective with adoption of the 2023 Florida Building Codes which goes into effect at 12:00 a.m., December 31, 2023, the Palm Coast Building Division will begin requiring geotechnical investigation reports to be submitted with applications for building permit for new residential construction including one- and two-family dwellings, townhouses, and multi-family (three or more dwelling units).</w:t>
      </w:r>
    </w:p>
    <w:p w14:paraId="1E143495" w14:textId="77777777" w:rsidR="00B3215D" w:rsidRDefault="00B3215D" w:rsidP="00B3215D">
      <w:pPr>
        <w:rPr>
          <w:rFonts w:ascii="Arial" w:hAnsi="Arial" w:cs="Arial"/>
          <w:color w:val="000000"/>
          <w:sz w:val="20"/>
          <w:szCs w:val="20"/>
        </w:rPr>
      </w:pPr>
    </w:p>
    <w:p w14:paraId="0831E743" w14:textId="77777777" w:rsidR="00B3215D" w:rsidRDefault="00B3215D" w:rsidP="00B3215D">
      <w:pPr>
        <w:rPr>
          <w:rFonts w:ascii="Arial" w:hAnsi="Arial" w:cs="Arial"/>
          <w:color w:val="000000"/>
          <w:sz w:val="20"/>
          <w:szCs w:val="20"/>
        </w:rPr>
      </w:pPr>
    </w:p>
    <w:p w14:paraId="7D81B27A" w14:textId="77777777" w:rsidR="00B3215D" w:rsidRDefault="00B3215D" w:rsidP="00B3215D">
      <w:pPr>
        <w:rPr>
          <w:rFonts w:ascii="Arial" w:hAnsi="Arial" w:cs="Arial"/>
          <w:b/>
          <w:bCs/>
          <w:caps/>
          <w:color w:val="000000"/>
          <w:sz w:val="20"/>
          <w:szCs w:val="20"/>
        </w:rPr>
      </w:pPr>
      <w:r>
        <w:rPr>
          <w:rFonts w:ascii="Arial" w:hAnsi="Arial" w:cs="Arial"/>
          <w:b/>
          <w:bCs/>
          <w:caps/>
          <w:color w:val="000000"/>
          <w:sz w:val="20"/>
          <w:szCs w:val="20"/>
        </w:rPr>
        <w:t>Geotechnical Investigation Reports must comply with the following:</w:t>
      </w:r>
    </w:p>
    <w:p w14:paraId="34AEC1F1" w14:textId="77777777" w:rsidR="00B3215D" w:rsidRDefault="00B3215D" w:rsidP="00B3215D">
      <w:pPr>
        <w:numPr>
          <w:ilvl w:val="0"/>
          <w:numId w:val="26"/>
        </w:numPr>
        <w:spacing w:after="0" w:line="240" w:lineRule="auto"/>
        <w:rPr>
          <w:rFonts w:ascii="Arial" w:eastAsia="Times New Roman" w:hAnsi="Arial" w:cs="Arial"/>
          <w:sz w:val="20"/>
          <w:szCs w:val="20"/>
        </w:rPr>
      </w:pPr>
      <w:r>
        <w:rPr>
          <w:rFonts w:ascii="Arial" w:eastAsia="Times New Roman" w:hAnsi="Arial" w:cs="Arial"/>
          <w:color w:val="000000"/>
          <w:sz w:val="20"/>
          <w:szCs w:val="20"/>
        </w:rPr>
        <w:t xml:space="preserve">Reports must be </w:t>
      </w:r>
      <w:r>
        <w:rPr>
          <w:rFonts w:ascii="Arial" w:eastAsia="Times New Roman" w:hAnsi="Arial" w:cs="Arial"/>
          <w:sz w:val="20"/>
          <w:szCs w:val="20"/>
        </w:rPr>
        <w:t xml:space="preserve">in accordance with the 2023 Florida Building Code-Building Section 1803.2.  Reports to be conducted per Sections 1803.3 through 1803.5.  Completed reports shall comply with the reporting requirements in Section 1803.6.  </w:t>
      </w:r>
    </w:p>
    <w:p w14:paraId="2F5319C9" w14:textId="77777777" w:rsidR="00B3215D" w:rsidRDefault="00B3215D" w:rsidP="00B3215D">
      <w:pPr>
        <w:rPr>
          <w:rFonts w:ascii="Arial" w:hAnsi="Arial" w:cs="Arial"/>
          <w:sz w:val="20"/>
          <w:szCs w:val="20"/>
        </w:rPr>
      </w:pPr>
    </w:p>
    <w:p w14:paraId="221108B1" w14:textId="77777777" w:rsidR="00B3215D" w:rsidRDefault="00B3215D" w:rsidP="00B3215D">
      <w:pPr>
        <w:numPr>
          <w:ilvl w:val="0"/>
          <w:numId w:val="2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Reports must be signed and sealed by a Florida licensed professional engineer.</w:t>
      </w:r>
    </w:p>
    <w:p w14:paraId="02872B85" w14:textId="77777777" w:rsidR="00B3215D" w:rsidRDefault="00B3215D" w:rsidP="00B3215D">
      <w:pPr>
        <w:rPr>
          <w:rFonts w:ascii="Arial" w:hAnsi="Arial" w:cs="Arial"/>
          <w:color w:val="000000"/>
          <w:sz w:val="20"/>
          <w:szCs w:val="20"/>
        </w:rPr>
      </w:pPr>
    </w:p>
    <w:p w14:paraId="169D5028" w14:textId="77777777" w:rsidR="00B3215D" w:rsidRDefault="00B3215D" w:rsidP="00B3215D">
      <w:pPr>
        <w:numPr>
          <w:ilvl w:val="0"/>
          <w:numId w:val="2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Reports must be a separate document submittal – reports written on or otherwise added to foundation plans will not be accepted</w:t>
      </w:r>
    </w:p>
    <w:p w14:paraId="2C18C2E9" w14:textId="77777777" w:rsidR="00B3215D" w:rsidRDefault="00B3215D" w:rsidP="00B3215D">
      <w:pPr>
        <w:rPr>
          <w:rFonts w:ascii="Arial" w:hAnsi="Arial" w:cs="Arial"/>
          <w:color w:val="000000"/>
          <w:sz w:val="20"/>
          <w:szCs w:val="20"/>
        </w:rPr>
      </w:pPr>
    </w:p>
    <w:p w14:paraId="4CFA2DD9" w14:textId="77777777" w:rsidR="00B3215D" w:rsidRDefault="00B3215D" w:rsidP="00B3215D">
      <w:pPr>
        <w:numPr>
          <w:ilvl w:val="0"/>
          <w:numId w:val="2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If transmitted to the Palm Coast Building Division electronically, reports must bear a digital or electronic signature and seal pursuant to Florida Statue 471.025 and Florida Administrative Code 61G15-23.001 and 61G15-23.004 through 61G15-23.005.</w:t>
      </w:r>
    </w:p>
    <w:p w14:paraId="34BDC96E" w14:textId="77777777" w:rsidR="00B3215D" w:rsidRDefault="00B3215D" w:rsidP="00B3215D">
      <w:pPr>
        <w:rPr>
          <w:rFonts w:ascii="Arial" w:hAnsi="Arial" w:cs="Arial"/>
          <w:color w:val="000000"/>
          <w:sz w:val="20"/>
          <w:szCs w:val="20"/>
        </w:rPr>
      </w:pPr>
    </w:p>
    <w:p w14:paraId="6FE55481" w14:textId="77777777" w:rsidR="00B3215D" w:rsidRDefault="00B3215D" w:rsidP="00B3215D">
      <w:pPr>
        <w:numPr>
          <w:ilvl w:val="0"/>
          <w:numId w:val="2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If transmitted to the Palm Coast Building Division in paper format, reports must bear an ink, raised or embossed seal pursuant to Florida Statute 471.025 and Florida Administrative Code 61G15-23.001 through 61G15-23.003.  Reports must be original with original engineer’s signature and seal.</w:t>
      </w:r>
    </w:p>
    <w:p w14:paraId="4BE7C702" w14:textId="77777777" w:rsidR="00B3215D" w:rsidRDefault="00B3215D" w:rsidP="00B3215D">
      <w:pPr>
        <w:rPr>
          <w:rFonts w:ascii="Arial" w:hAnsi="Arial" w:cs="Arial"/>
          <w:color w:val="000000"/>
          <w:sz w:val="20"/>
          <w:szCs w:val="20"/>
        </w:rPr>
      </w:pPr>
    </w:p>
    <w:p w14:paraId="15CA722B" w14:textId="77777777" w:rsidR="00B3215D" w:rsidRDefault="00B3215D" w:rsidP="00B3215D">
      <w:pPr>
        <w:numPr>
          <w:ilvl w:val="0"/>
          <w:numId w:val="2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Reports must be specific to the lot for which the building permits is sought and shall contain the property legal description AND physical site address.  The physical site address by itself in lieu of the legal description is also acceptable.  </w:t>
      </w:r>
    </w:p>
    <w:p w14:paraId="128A9851" w14:textId="0CA31F12" w:rsidR="00B3215D" w:rsidRDefault="00B3215D" w:rsidP="00B3215D">
      <w:pPr>
        <w:rPr>
          <w:rFonts w:ascii="Arial" w:hAnsi="Arial" w:cs="Arial"/>
          <w:color w:val="000000"/>
          <w:sz w:val="20"/>
          <w:szCs w:val="20"/>
        </w:rPr>
      </w:pPr>
    </w:p>
    <w:p w14:paraId="68EBA4BE" w14:textId="331BF77F" w:rsidR="00B3215D" w:rsidRDefault="00B3215D" w:rsidP="00B3215D">
      <w:pPr>
        <w:rPr>
          <w:rFonts w:ascii="Arial" w:hAnsi="Arial" w:cs="Arial"/>
          <w:color w:val="000000"/>
          <w:sz w:val="20"/>
          <w:szCs w:val="20"/>
        </w:rPr>
      </w:pPr>
    </w:p>
    <w:p w14:paraId="52F2A13F" w14:textId="77777777" w:rsidR="00B3215D" w:rsidRDefault="00B3215D" w:rsidP="00B3215D">
      <w:pPr>
        <w:rPr>
          <w:rFonts w:ascii="Arial" w:hAnsi="Arial" w:cs="Arial"/>
          <w:color w:val="000000"/>
          <w:sz w:val="20"/>
          <w:szCs w:val="20"/>
        </w:rPr>
      </w:pPr>
    </w:p>
    <w:p w14:paraId="6A0213D8" w14:textId="77777777" w:rsidR="00B3215D" w:rsidRDefault="00B3215D" w:rsidP="00B3215D">
      <w:pPr>
        <w:rPr>
          <w:rFonts w:ascii="Arial" w:hAnsi="Arial" w:cs="Arial"/>
          <w:sz w:val="20"/>
          <w:szCs w:val="20"/>
        </w:rPr>
      </w:pPr>
    </w:p>
    <w:p w14:paraId="6CC03D0D" w14:textId="77777777" w:rsidR="00B3215D" w:rsidRDefault="00B3215D" w:rsidP="00B3215D">
      <w:pPr>
        <w:rPr>
          <w:rFonts w:ascii="Arial" w:hAnsi="Arial" w:cs="Arial"/>
          <w:b/>
          <w:bCs/>
          <w:caps/>
          <w:color w:val="000000"/>
          <w:sz w:val="20"/>
          <w:szCs w:val="20"/>
        </w:rPr>
      </w:pPr>
      <w:r>
        <w:rPr>
          <w:rFonts w:ascii="Arial" w:hAnsi="Arial" w:cs="Arial"/>
          <w:b/>
          <w:bCs/>
          <w:caps/>
          <w:color w:val="000000"/>
          <w:sz w:val="20"/>
          <w:szCs w:val="20"/>
        </w:rPr>
        <w:lastRenderedPageBreak/>
        <w:t>IN ADDITION TO THE ABOVE REPORT INFORMATION, In accordance with Florida Building Code Section 1803.5.8, where shallow foundations will bear on compacted fill material more than 12 inches in depth, geotechnical investigation reports shall include all of the following:</w:t>
      </w:r>
    </w:p>
    <w:p w14:paraId="25F31808" w14:textId="77777777" w:rsidR="00B3215D" w:rsidRDefault="00B3215D" w:rsidP="00B3215D">
      <w:pPr>
        <w:rPr>
          <w:rFonts w:ascii="Arial" w:hAnsi="Arial" w:cs="Arial"/>
          <w:caps/>
          <w:color w:val="000000"/>
          <w:sz w:val="20"/>
          <w:szCs w:val="20"/>
        </w:rPr>
      </w:pPr>
    </w:p>
    <w:p w14:paraId="79EDAB91" w14:textId="77777777" w:rsidR="00B3215D" w:rsidRDefault="00B3215D" w:rsidP="00B3215D">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Specifications for the preparation of the site prior to placement of compacted fill material.</w:t>
      </w:r>
    </w:p>
    <w:p w14:paraId="2DDBD083" w14:textId="77777777" w:rsidR="00B3215D" w:rsidRDefault="00B3215D" w:rsidP="00B3215D">
      <w:pPr>
        <w:rPr>
          <w:rFonts w:ascii="Arial" w:hAnsi="Arial" w:cs="Arial"/>
          <w:sz w:val="20"/>
          <w:szCs w:val="20"/>
        </w:rPr>
      </w:pPr>
    </w:p>
    <w:p w14:paraId="64DB0EB9" w14:textId="77777777" w:rsidR="00B3215D" w:rsidRDefault="00B3215D" w:rsidP="00B3215D">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Specifications for material to be used as compacted fill.</w:t>
      </w:r>
    </w:p>
    <w:p w14:paraId="42D0C6F1" w14:textId="77777777" w:rsidR="00B3215D" w:rsidRDefault="00B3215D" w:rsidP="00B3215D">
      <w:pPr>
        <w:rPr>
          <w:rFonts w:ascii="Arial" w:hAnsi="Arial" w:cs="Arial"/>
          <w:sz w:val="20"/>
          <w:szCs w:val="20"/>
        </w:rPr>
      </w:pPr>
    </w:p>
    <w:p w14:paraId="5E6CEF6E" w14:textId="77777777" w:rsidR="00B3215D" w:rsidRDefault="00B3215D" w:rsidP="00B3215D">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Test methods to be used to determine the maximum dry density and optimum moisture content of the material to be used as compacted fill.</w:t>
      </w:r>
    </w:p>
    <w:p w14:paraId="142A2DAC" w14:textId="77777777" w:rsidR="00B3215D" w:rsidRDefault="00B3215D" w:rsidP="00B3215D">
      <w:pPr>
        <w:rPr>
          <w:rFonts w:ascii="Arial" w:hAnsi="Arial" w:cs="Arial"/>
          <w:sz w:val="20"/>
          <w:szCs w:val="20"/>
        </w:rPr>
      </w:pPr>
    </w:p>
    <w:p w14:paraId="3126E9BD" w14:textId="77777777" w:rsidR="00B3215D" w:rsidRDefault="00B3215D" w:rsidP="00B3215D">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Maximum allowable thickness of each lift of compacted fill.</w:t>
      </w:r>
    </w:p>
    <w:p w14:paraId="3CE1D1B9" w14:textId="77777777" w:rsidR="00B3215D" w:rsidRDefault="00B3215D" w:rsidP="00B3215D">
      <w:pPr>
        <w:rPr>
          <w:rFonts w:ascii="Arial" w:hAnsi="Arial" w:cs="Arial"/>
          <w:sz w:val="20"/>
          <w:szCs w:val="20"/>
        </w:rPr>
      </w:pPr>
    </w:p>
    <w:p w14:paraId="3E378CC9" w14:textId="77777777" w:rsidR="00B3215D" w:rsidRDefault="00B3215D" w:rsidP="00B3215D">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Field test method for determining the in-place dry density of the compacted fill.</w:t>
      </w:r>
    </w:p>
    <w:p w14:paraId="7420C80B" w14:textId="77777777" w:rsidR="00B3215D" w:rsidRDefault="00B3215D" w:rsidP="00B3215D">
      <w:pPr>
        <w:rPr>
          <w:rFonts w:ascii="Arial" w:hAnsi="Arial" w:cs="Arial"/>
          <w:sz w:val="20"/>
          <w:szCs w:val="20"/>
        </w:rPr>
      </w:pPr>
    </w:p>
    <w:p w14:paraId="28A743B6" w14:textId="77777777" w:rsidR="00B3215D" w:rsidRDefault="00B3215D" w:rsidP="00B3215D">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Minimum acceptable in-place dry density expressed as a percentage of the maximum dry density determined in accordance with Item 3.</w:t>
      </w:r>
    </w:p>
    <w:p w14:paraId="33DD5E61" w14:textId="77777777" w:rsidR="00B3215D" w:rsidRDefault="00B3215D" w:rsidP="00B3215D">
      <w:pPr>
        <w:rPr>
          <w:rFonts w:ascii="Arial" w:hAnsi="Arial" w:cs="Arial"/>
          <w:sz w:val="20"/>
          <w:szCs w:val="20"/>
        </w:rPr>
      </w:pPr>
    </w:p>
    <w:p w14:paraId="4E7A9118" w14:textId="77777777" w:rsidR="00B3215D" w:rsidRDefault="00B3215D" w:rsidP="00B3215D">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 xml:space="preserve">Number and frequency of field tests required to determine compliance with Item 6. </w:t>
      </w:r>
    </w:p>
    <w:p w14:paraId="4F1D2819" w14:textId="77777777" w:rsidR="00B3215D" w:rsidRDefault="00B3215D" w:rsidP="00B3215D">
      <w:pPr>
        <w:ind w:left="720"/>
        <w:rPr>
          <w:rFonts w:ascii="Arial" w:hAnsi="Arial" w:cs="Arial"/>
          <w:sz w:val="20"/>
          <w:szCs w:val="20"/>
        </w:rPr>
      </w:pPr>
    </w:p>
    <w:p w14:paraId="660B0EAF" w14:textId="77777777" w:rsidR="00B3215D" w:rsidRDefault="00B3215D" w:rsidP="00B3215D">
      <w:pPr>
        <w:rPr>
          <w:rFonts w:ascii="Arial" w:hAnsi="Arial" w:cs="Arial"/>
          <w:b/>
          <w:bCs/>
          <w:caps/>
          <w:color w:val="000000"/>
          <w:sz w:val="20"/>
          <w:szCs w:val="20"/>
        </w:rPr>
      </w:pPr>
      <w:r>
        <w:rPr>
          <w:rFonts w:ascii="Arial" w:hAnsi="Arial" w:cs="Arial"/>
          <w:b/>
          <w:bCs/>
          <w:caps/>
          <w:color w:val="000000"/>
          <w:sz w:val="20"/>
          <w:szCs w:val="20"/>
        </w:rPr>
        <w:t>Where compacted fill materials exceed 12 inches in depth, the geotechnical engineer shall provide a follow-up / site inspection report and engineering certification after the building permit is issued, after site preparation and soil mitigation work is completed, but prior to the first inspection (1</w:t>
      </w:r>
      <w:r>
        <w:rPr>
          <w:rFonts w:ascii="Arial" w:hAnsi="Arial" w:cs="Arial"/>
          <w:b/>
          <w:bCs/>
          <w:caps/>
          <w:color w:val="000000"/>
          <w:sz w:val="20"/>
          <w:szCs w:val="20"/>
          <w:vertAlign w:val="superscript"/>
        </w:rPr>
        <w:t>st</w:t>
      </w:r>
      <w:r>
        <w:rPr>
          <w:rFonts w:ascii="Arial" w:hAnsi="Arial" w:cs="Arial"/>
          <w:b/>
          <w:bCs/>
          <w:caps/>
          <w:color w:val="000000"/>
          <w:sz w:val="20"/>
          <w:szCs w:val="20"/>
        </w:rPr>
        <w:t xml:space="preserve"> rough plumbing underground) indicating the following:</w:t>
      </w:r>
    </w:p>
    <w:p w14:paraId="513F4882" w14:textId="77777777" w:rsidR="00B3215D" w:rsidRDefault="00B3215D" w:rsidP="00B3215D">
      <w:pPr>
        <w:rPr>
          <w:rFonts w:ascii="Arial" w:hAnsi="Arial" w:cs="Arial"/>
          <w:caps/>
          <w:color w:val="000000"/>
          <w:sz w:val="20"/>
          <w:szCs w:val="20"/>
        </w:rPr>
      </w:pPr>
    </w:p>
    <w:p w14:paraId="03CD8383" w14:textId="77777777" w:rsidR="00B3215D" w:rsidRDefault="00B3215D" w:rsidP="00B3215D">
      <w:pPr>
        <w:numPr>
          <w:ilvl w:val="0"/>
          <w:numId w:val="28"/>
        </w:numPr>
        <w:spacing w:after="0" w:line="240" w:lineRule="auto"/>
        <w:rPr>
          <w:rFonts w:ascii="Arial" w:eastAsia="Times New Roman" w:hAnsi="Arial" w:cs="Arial"/>
          <w:sz w:val="20"/>
          <w:szCs w:val="20"/>
        </w:rPr>
      </w:pPr>
      <w:r>
        <w:rPr>
          <w:rFonts w:ascii="Arial" w:eastAsia="Times New Roman" w:hAnsi="Arial" w:cs="Arial"/>
          <w:sz w:val="20"/>
          <w:szCs w:val="20"/>
        </w:rPr>
        <w:t>The site was prepared in accordance with the report and Item No. 1 above and inspected and approved by the geotechnical engineer.</w:t>
      </w:r>
    </w:p>
    <w:p w14:paraId="7E3AFBB9" w14:textId="77777777" w:rsidR="00B3215D" w:rsidRDefault="00B3215D" w:rsidP="00B3215D">
      <w:pPr>
        <w:rPr>
          <w:rFonts w:ascii="Arial" w:hAnsi="Arial" w:cs="Arial"/>
          <w:sz w:val="20"/>
          <w:szCs w:val="20"/>
        </w:rPr>
      </w:pPr>
    </w:p>
    <w:p w14:paraId="37D7DED2" w14:textId="77777777" w:rsidR="00B3215D" w:rsidRDefault="00B3215D" w:rsidP="00B3215D">
      <w:pPr>
        <w:numPr>
          <w:ilvl w:val="0"/>
          <w:numId w:val="28"/>
        </w:numPr>
        <w:spacing w:after="0" w:line="240" w:lineRule="auto"/>
        <w:rPr>
          <w:rFonts w:ascii="Arial" w:eastAsia="Times New Roman" w:hAnsi="Arial" w:cs="Arial"/>
          <w:sz w:val="20"/>
          <w:szCs w:val="20"/>
        </w:rPr>
      </w:pPr>
      <w:r>
        <w:rPr>
          <w:rFonts w:ascii="Arial" w:eastAsia="Times New Roman" w:hAnsi="Arial" w:cs="Arial"/>
          <w:sz w:val="20"/>
          <w:szCs w:val="20"/>
        </w:rPr>
        <w:t>Placement of compacted fill was performed in accordance with Item No. 4 above and confirmed by the geotechnical engineer.</w:t>
      </w:r>
    </w:p>
    <w:p w14:paraId="6F8BE671" w14:textId="77777777" w:rsidR="00B3215D" w:rsidRDefault="00B3215D" w:rsidP="00B3215D">
      <w:pPr>
        <w:ind w:left="720"/>
        <w:rPr>
          <w:rFonts w:ascii="Arial" w:hAnsi="Arial" w:cs="Arial"/>
          <w:sz w:val="20"/>
          <w:szCs w:val="20"/>
        </w:rPr>
      </w:pPr>
    </w:p>
    <w:p w14:paraId="65147A2E" w14:textId="77777777" w:rsidR="00B3215D" w:rsidRDefault="00B3215D" w:rsidP="00B3215D">
      <w:pPr>
        <w:numPr>
          <w:ilvl w:val="0"/>
          <w:numId w:val="28"/>
        </w:numPr>
        <w:spacing w:after="0" w:line="240" w:lineRule="auto"/>
        <w:rPr>
          <w:rFonts w:ascii="Arial" w:eastAsia="Times New Roman" w:hAnsi="Arial" w:cs="Arial"/>
          <w:sz w:val="20"/>
          <w:szCs w:val="20"/>
        </w:rPr>
      </w:pPr>
      <w:r>
        <w:rPr>
          <w:rFonts w:ascii="Arial" w:eastAsia="Times New Roman" w:hAnsi="Arial" w:cs="Arial"/>
          <w:sz w:val="20"/>
          <w:szCs w:val="20"/>
        </w:rPr>
        <w:t>Field tests (compaction tests) were taken in accordance with No. 3 above at the frequency and locations per No. 7 above.</w:t>
      </w:r>
    </w:p>
    <w:p w14:paraId="5DA01DBC" w14:textId="77777777" w:rsidR="00B3215D" w:rsidRDefault="00B3215D" w:rsidP="00B3215D">
      <w:pPr>
        <w:ind w:left="720"/>
        <w:rPr>
          <w:rFonts w:ascii="Arial" w:hAnsi="Arial" w:cs="Arial"/>
          <w:sz w:val="20"/>
          <w:szCs w:val="20"/>
        </w:rPr>
      </w:pPr>
    </w:p>
    <w:p w14:paraId="62A1AC22" w14:textId="77777777" w:rsidR="00B3215D" w:rsidRDefault="00B3215D" w:rsidP="00B3215D">
      <w:pPr>
        <w:ind w:left="720"/>
        <w:rPr>
          <w:rFonts w:ascii="Arial" w:hAnsi="Arial" w:cs="Arial"/>
          <w:sz w:val="20"/>
          <w:szCs w:val="20"/>
        </w:rPr>
      </w:pPr>
    </w:p>
    <w:p w14:paraId="7B9F00D4" w14:textId="77777777" w:rsidR="00B3215D" w:rsidRDefault="00B3215D" w:rsidP="00B3215D">
      <w:pPr>
        <w:rPr>
          <w:rFonts w:ascii="Arial" w:hAnsi="Arial" w:cs="Arial"/>
          <w:b/>
          <w:bCs/>
          <w:caps/>
          <w:color w:val="000000"/>
          <w:sz w:val="20"/>
          <w:szCs w:val="20"/>
        </w:rPr>
      </w:pPr>
    </w:p>
    <w:p w14:paraId="6F557156" w14:textId="5599780A" w:rsidR="00B3215D" w:rsidRDefault="00B3215D" w:rsidP="00B3215D">
      <w:pPr>
        <w:rPr>
          <w:rFonts w:ascii="Arial" w:hAnsi="Arial" w:cs="Arial"/>
          <w:b/>
          <w:bCs/>
          <w:caps/>
          <w:color w:val="000000"/>
          <w:sz w:val="20"/>
          <w:szCs w:val="20"/>
        </w:rPr>
      </w:pPr>
      <w:r>
        <w:rPr>
          <w:rFonts w:ascii="Arial" w:hAnsi="Arial" w:cs="Arial"/>
          <w:b/>
          <w:bCs/>
          <w:caps/>
          <w:color w:val="000000"/>
          <w:sz w:val="20"/>
          <w:szCs w:val="20"/>
        </w:rPr>
        <w:lastRenderedPageBreak/>
        <w:t>Geotechnical engineer follow-up / site inspection reports</w:t>
      </w:r>
    </w:p>
    <w:p w14:paraId="155E9DC2" w14:textId="77777777" w:rsidR="00B3215D" w:rsidRDefault="00B3215D" w:rsidP="00B3215D">
      <w:pPr>
        <w:numPr>
          <w:ilvl w:val="0"/>
          <w:numId w:val="26"/>
        </w:numPr>
        <w:spacing w:after="0" w:line="240" w:lineRule="auto"/>
        <w:rPr>
          <w:rFonts w:ascii="Arial" w:eastAsia="Times New Roman" w:hAnsi="Arial" w:cs="Arial"/>
          <w:sz w:val="20"/>
          <w:szCs w:val="20"/>
        </w:rPr>
      </w:pPr>
      <w:r>
        <w:rPr>
          <w:rFonts w:ascii="Arial" w:eastAsia="Times New Roman" w:hAnsi="Arial" w:cs="Arial"/>
          <w:sz w:val="20"/>
          <w:szCs w:val="20"/>
        </w:rPr>
        <w:t xml:space="preserve">Geotechnical follow-up / site inspection reports </w:t>
      </w:r>
      <w:r>
        <w:rPr>
          <w:rFonts w:ascii="Arial" w:eastAsia="Times New Roman" w:hAnsi="Arial" w:cs="Arial"/>
          <w:color w:val="000000"/>
          <w:sz w:val="20"/>
          <w:szCs w:val="20"/>
        </w:rPr>
        <w:t>transmitted to the Palm Coast Building Division electronically, must bear a digital or electronic signature and seal pursuant to Florida Statue 471.025 and Florida Administrative Code 61G15-23.001 and 61G15-23.004 through 61G15-23.005.</w:t>
      </w:r>
    </w:p>
    <w:p w14:paraId="69D6D312" w14:textId="77777777" w:rsidR="00B3215D" w:rsidRDefault="00B3215D" w:rsidP="00B3215D">
      <w:pPr>
        <w:rPr>
          <w:rFonts w:ascii="Arial" w:hAnsi="Arial" w:cs="Arial"/>
          <w:sz w:val="20"/>
          <w:szCs w:val="20"/>
        </w:rPr>
      </w:pPr>
    </w:p>
    <w:p w14:paraId="716C5132" w14:textId="77777777" w:rsidR="00B3215D" w:rsidRDefault="00B3215D" w:rsidP="00B3215D">
      <w:pPr>
        <w:numPr>
          <w:ilvl w:val="0"/>
          <w:numId w:val="26"/>
        </w:numPr>
        <w:spacing w:after="0" w:line="240" w:lineRule="auto"/>
        <w:rPr>
          <w:rFonts w:ascii="Arial" w:eastAsia="Times New Roman" w:hAnsi="Arial" w:cs="Arial"/>
          <w:sz w:val="20"/>
          <w:szCs w:val="20"/>
        </w:rPr>
      </w:pPr>
      <w:r>
        <w:rPr>
          <w:rFonts w:ascii="Arial" w:eastAsia="Times New Roman" w:hAnsi="Arial" w:cs="Arial"/>
          <w:color w:val="000000"/>
          <w:sz w:val="20"/>
          <w:szCs w:val="20"/>
        </w:rPr>
        <w:t>Geotechnical follow-up / site inspection reports transmitted to the Palm Coast Building Division in paper format must bear an ink, raised or embossed seal pursuant to Florida Statute 471.025 and Florida Administrative Code 61G15-23.001 through 61G15-23.003.  Reports must be original with original engineer’s signature and seal.</w:t>
      </w:r>
    </w:p>
    <w:p w14:paraId="6373EE70" w14:textId="77777777" w:rsidR="00B3215D" w:rsidRDefault="00B3215D" w:rsidP="00B3215D">
      <w:pPr>
        <w:ind w:left="720"/>
        <w:rPr>
          <w:rFonts w:ascii="Arial" w:hAnsi="Arial" w:cs="Arial"/>
          <w:sz w:val="20"/>
          <w:szCs w:val="20"/>
        </w:rPr>
      </w:pPr>
    </w:p>
    <w:p w14:paraId="718F2184" w14:textId="77777777" w:rsidR="00B3215D" w:rsidRDefault="00B3215D" w:rsidP="00B3215D">
      <w:pPr>
        <w:numPr>
          <w:ilvl w:val="0"/>
          <w:numId w:val="2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Copies of all compaction test reports confirming required compaction density has been achieved in all tested areas shall be submitted with </w:t>
      </w:r>
      <w:r>
        <w:rPr>
          <w:rFonts w:ascii="Arial" w:eastAsia="Times New Roman" w:hAnsi="Arial" w:cs="Arial"/>
          <w:sz w:val="20"/>
          <w:szCs w:val="20"/>
        </w:rPr>
        <w:t>geotechnical follow-up reports.</w:t>
      </w:r>
    </w:p>
    <w:p w14:paraId="1B05B533" w14:textId="77777777" w:rsidR="00B3215D" w:rsidRDefault="00B3215D" w:rsidP="00B3215D">
      <w:pPr>
        <w:ind w:left="720"/>
        <w:rPr>
          <w:rFonts w:ascii="Arial" w:hAnsi="Arial" w:cs="Arial"/>
          <w:color w:val="000000"/>
          <w:sz w:val="20"/>
          <w:szCs w:val="20"/>
        </w:rPr>
      </w:pPr>
    </w:p>
    <w:p w14:paraId="45051CE6" w14:textId="77777777" w:rsidR="00B3215D" w:rsidRDefault="00B3215D" w:rsidP="00B3215D">
      <w:pPr>
        <w:numPr>
          <w:ilvl w:val="0"/>
          <w:numId w:val="26"/>
        </w:numPr>
        <w:spacing w:after="0" w:line="240" w:lineRule="auto"/>
        <w:rPr>
          <w:rFonts w:ascii="Arial" w:eastAsia="Times New Roman" w:hAnsi="Arial" w:cs="Arial"/>
          <w:color w:val="000000"/>
          <w:sz w:val="20"/>
          <w:szCs w:val="20"/>
        </w:rPr>
      </w:pPr>
      <w:r>
        <w:rPr>
          <w:rFonts w:ascii="Arial" w:eastAsia="Times New Roman" w:hAnsi="Arial" w:cs="Arial"/>
          <w:sz w:val="20"/>
          <w:szCs w:val="20"/>
        </w:rPr>
        <w:t>Geotechnical follow-up / site inspection reports shall include a certification statement by the geotechnical engineer in substantial conformance with language contained in Florida Administrative Code 61G15-011 (see also 61G15-29.001).</w:t>
      </w:r>
    </w:p>
    <w:p w14:paraId="7032864F" w14:textId="77777777" w:rsidR="00B3215D" w:rsidRDefault="00B3215D" w:rsidP="00B3215D">
      <w:pPr>
        <w:ind w:left="720"/>
        <w:rPr>
          <w:rFonts w:ascii="Arial" w:hAnsi="Arial" w:cs="Arial"/>
          <w:color w:val="000000"/>
          <w:sz w:val="20"/>
          <w:szCs w:val="20"/>
        </w:rPr>
      </w:pPr>
    </w:p>
    <w:p w14:paraId="7E22CB3C" w14:textId="77777777" w:rsidR="00B3215D" w:rsidRDefault="00B3215D" w:rsidP="00B3215D">
      <w:pPr>
        <w:rPr>
          <w:rFonts w:ascii="Arial" w:hAnsi="Arial" w:cs="Arial"/>
          <w:b/>
          <w:bCs/>
          <w:color w:val="000000"/>
          <w:sz w:val="20"/>
          <w:szCs w:val="20"/>
        </w:rPr>
      </w:pPr>
      <w:r>
        <w:rPr>
          <w:rFonts w:ascii="Arial" w:hAnsi="Arial" w:cs="Arial"/>
          <w:b/>
          <w:bCs/>
          <w:color w:val="000000"/>
          <w:sz w:val="20"/>
          <w:szCs w:val="20"/>
        </w:rPr>
        <w:t>RELATED INFORMATION</w:t>
      </w:r>
    </w:p>
    <w:p w14:paraId="642AD7F4" w14:textId="77777777" w:rsidR="00B3215D" w:rsidRDefault="00B3215D" w:rsidP="00B3215D">
      <w:pPr>
        <w:numPr>
          <w:ilvl w:val="0"/>
          <w:numId w:val="29"/>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Foundation plans prepared for one- and two-family dwellings, townhouses, and multi-family (three or more dwelling units) construction shall reference the geotechnical investigation report number and include the design soil bearing capacity determined by the geotechnical engineer. </w:t>
      </w:r>
    </w:p>
    <w:p w14:paraId="5AABA194" w14:textId="77777777" w:rsidR="00B3215D" w:rsidRDefault="00B3215D" w:rsidP="00B3215D">
      <w:pPr>
        <w:rPr>
          <w:rFonts w:ascii="Arial" w:hAnsi="Arial" w:cs="Arial"/>
          <w:color w:val="000000"/>
          <w:sz w:val="20"/>
          <w:szCs w:val="20"/>
        </w:rPr>
      </w:pPr>
    </w:p>
    <w:p w14:paraId="056280DD" w14:textId="77777777" w:rsidR="00B3215D" w:rsidRDefault="00B3215D" w:rsidP="00B3215D">
      <w:pPr>
        <w:numPr>
          <w:ilvl w:val="0"/>
          <w:numId w:val="29"/>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Allow five (5) business days for Building Division review of geotechnical follow-up / site inspection reports prior to scheduling the first inspection (plumbing underground).</w:t>
      </w:r>
    </w:p>
    <w:p w14:paraId="2EF64673" w14:textId="77777777" w:rsidR="00B3215D" w:rsidRDefault="00B3215D" w:rsidP="00B3215D">
      <w:pPr>
        <w:ind w:left="720"/>
        <w:rPr>
          <w:rFonts w:ascii="Arial" w:hAnsi="Arial" w:cs="Arial"/>
          <w:color w:val="000000"/>
          <w:sz w:val="20"/>
          <w:szCs w:val="20"/>
        </w:rPr>
      </w:pPr>
    </w:p>
    <w:p w14:paraId="38F96B0A" w14:textId="77777777" w:rsidR="00B3215D" w:rsidRDefault="00B3215D" w:rsidP="00B3215D">
      <w:pPr>
        <w:numPr>
          <w:ilvl w:val="0"/>
          <w:numId w:val="29"/>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Upon approval of the geotechnical follow-up / site inspection reports by the Palm Coast Building Division, inspection holds will be removed allowing scheduling of the 1</w:t>
      </w:r>
      <w:r>
        <w:rPr>
          <w:rFonts w:ascii="Arial" w:eastAsia="Times New Roman" w:hAnsi="Arial" w:cs="Arial"/>
          <w:color w:val="000000"/>
          <w:sz w:val="20"/>
          <w:szCs w:val="20"/>
          <w:vertAlign w:val="superscript"/>
        </w:rPr>
        <w:t>st</w:t>
      </w:r>
      <w:r>
        <w:rPr>
          <w:rFonts w:ascii="Arial" w:eastAsia="Times New Roman" w:hAnsi="Arial" w:cs="Arial"/>
          <w:color w:val="000000"/>
          <w:sz w:val="20"/>
          <w:szCs w:val="20"/>
        </w:rPr>
        <w:t xml:space="preserve"> Rough Plumbing Underground and other inspections</w:t>
      </w:r>
    </w:p>
    <w:p w14:paraId="4692DDCA" w14:textId="77777777" w:rsidR="00B3215D" w:rsidRDefault="00B3215D" w:rsidP="00B3215D">
      <w:pPr>
        <w:rPr>
          <w:rFonts w:ascii="Arial" w:hAnsi="Arial" w:cs="Arial"/>
          <w:color w:val="000000"/>
          <w:sz w:val="20"/>
          <w:szCs w:val="20"/>
        </w:rPr>
      </w:pPr>
    </w:p>
    <w:p w14:paraId="0B537B2F" w14:textId="77777777" w:rsidR="00B3215D" w:rsidRDefault="00B3215D" w:rsidP="00B3215D">
      <w:pPr>
        <w:rPr>
          <w:rFonts w:ascii="Arial" w:hAnsi="Arial" w:cs="Arial"/>
          <w:color w:val="000000"/>
          <w:sz w:val="20"/>
          <w:szCs w:val="20"/>
        </w:rPr>
      </w:pPr>
      <w:r>
        <w:rPr>
          <w:rFonts w:ascii="Arial" w:hAnsi="Arial" w:cs="Arial"/>
          <w:color w:val="000000"/>
          <w:sz w:val="20"/>
          <w:szCs w:val="20"/>
        </w:rPr>
        <w:t>PLEASE PROVIDE THIS INFORMATION TO YOUR FOUNDATION ENGINEER, STRUCTURAL ENGINEER AND GEOTECHNICAL ENGINEER.</w:t>
      </w:r>
    </w:p>
    <w:p w14:paraId="0DA11004" w14:textId="77777777" w:rsidR="00B3215D" w:rsidRDefault="00B3215D" w:rsidP="00B3215D">
      <w:pPr>
        <w:rPr>
          <w:rFonts w:ascii="Arial" w:hAnsi="Arial" w:cs="Arial"/>
          <w:color w:val="000000"/>
          <w:sz w:val="20"/>
          <w:szCs w:val="20"/>
        </w:rPr>
      </w:pPr>
      <w:r>
        <w:rPr>
          <w:rFonts w:ascii="Arial" w:hAnsi="Arial" w:cs="Arial"/>
          <w:color w:val="000000"/>
          <w:sz w:val="20"/>
          <w:szCs w:val="20"/>
        </w:rPr>
        <w:t xml:space="preserve">Questions regarding this policy should be directed to Patrick Buckley, Chief Building Official at </w:t>
      </w:r>
      <w:hyperlink r:id="rId5" w:history="1">
        <w:r>
          <w:rPr>
            <w:rStyle w:val="Hyperlink"/>
            <w:rFonts w:ascii="Arial" w:hAnsi="Arial" w:cs="Arial"/>
            <w:sz w:val="20"/>
            <w:szCs w:val="20"/>
          </w:rPr>
          <w:t>pbuckley@palmcoastgov.com</w:t>
        </w:r>
      </w:hyperlink>
      <w:r>
        <w:rPr>
          <w:rFonts w:ascii="Arial" w:hAnsi="Arial" w:cs="Arial"/>
          <w:color w:val="000000"/>
          <w:sz w:val="20"/>
          <w:szCs w:val="20"/>
        </w:rPr>
        <w:t xml:space="preserve"> or 386-986-3786.  </w:t>
      </w:r>
    </w:p>
    <w:p w14:paraId="76F02C96" w14:textId="77777777" w:rsidR="00B3215D" w:rsidRDefault="00B3215D" w:rsidP="00B3215D">
      <w:pPr>
        <w:rPr>
          <w:rFonts w:ascii="Arial" w:hAnsi="Arial" w:cs="Arial"/>
          <w:color w:val="000000"/>
          <w:sz w:val="20"/>
          <w:szCs w:val="20"/>
        </w:rPr>
      </w:pPr>
    </w:p>
    <w:p w14:paraId="5FB5046C" w14:textId="49CEA90E" w:rsidR="008A6F82" w:rsidRPr="008A6F82" w:rsidRDefault="008A6F82" w:rsidP="008A6F82">
      <w:pPr>
        <w:spacing w:before="100" w:beforeAutospacing="1" w:after="100" w:afterAutospacing="1" w:line="240" w:lineRule="auto"/>
        <w:rPr>
          <w:rFonts w:ascii="Arial" w:hAnsi="Arial" w:cs="Arial"/>
          <w:sz w:val="20"/>
          <w:szCs w:val="20"/>
        </w:rPr>
      </w:pPr>
    </w:p>
    <w:sectPr w:rsidR="008A6F82" w:rsidRPr="008A6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3B21"/>
    <w:multiLevelType w:val="hybridMultilevel"/>
    <w:tmpl w:val="C5B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917A3"/>
    <w:multiLevelType w:val="hybridMultilevel"/>
    <w:tmpl w:val="F604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23A0"/>
    <w:multiLevelType w:val="hybridMultilevel"/>
    <w:tmpl w:val="6888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F18"/>
    <w:multiLevelType w:val="hybridMultilevel"/>
    <w:tmpl w:val="874AC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36B29"/>
    <w:multiLevelType w:val="hybridMultilevel"/>
    <w:tmpl w:val="D3C489C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58401D"/>
    <w:multiLevelType w:val="hybridMultilevel"/>
    <w:tmpl w:val="9996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F468DA"/>
    <w:multiLevelType w:val="hybridMultilevel"/>
    <w:tmpl w:val="85DEF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5C0147"/>
    <w:multiLevelType w:val="hybridMultilevel"/>
    <w:tmpl w:val="5B3EBE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0E34CEC"/>
    <w:multiLevelType w:val="hybridMultilevel"/>
    <w:tmpl w:val="8D020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AD0B62"/>
    <w:multiLevelType w:val="hybridMultilevel"/>
    <w:tmpl w:val="0F1620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2078AB"/>
    <w:multiLevelType w:val="hybridMultilevel"/>
    <w:tmpl w:val="1124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354F8"/>
    <w:multiLevelType w:val="hybridMultilevel"/>
    <w:tmpl w:val="CB702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F91E73"/>
    <w:multiLevelType w:val="hybridMultilevel"/>
    <w:tmpl w:val="D07A6D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F625E6A"/>
    <w:multiLevelType w:val="hybridMultilevel"/>
    <w:tmpl w:val="B2A0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D0EC7"/>
    <w:multiLevelType w:val="hybridMultilevel"/>
    <w:tmpl w:val="124C2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4835BA"/>
    <w:multiLevelType w:val="multilevel"/>
    <w:tmpl w:val="DBB8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07F40"/>
    <w:multiLevelType w:val="hybridMultilevel"/>
    <w:tmpl w:val="2A0C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46E09"/>
    <w:multiLevelType w:val="hybridMultilevel"/>
    <w:tmpl w:val="1EC0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34B54"/>
    <w:multiLevelType w:val="hybridMultilevel"/>
    <w:tmpl w:val="5836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422FB"/>
    <w:multiLevelType w:val="hybridMultilevel"/>
    <w:tmpl w:val="08B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B42F3"/>
    <w:multiLevelType w:val="hybridMultilevel"/>
    <w:tmpl w:val="62EA4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E307A8"/>
    <w:multiLevelType w:val="hybridMultilevel"/>
    <w:tmpl w:val="E7F4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04826"/>
    <w:multiLevelType w:val="hybridMultilevel"/>
    <w:tmpl w:val="3B6AD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B27027"/>
    <w:multiLevelType w:val="hybridMultilevel"/>
    <w:tmpl w:val="8C9CA0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20613D"/>
    <w:multiLevelType w:val="hybridMultilevel"/>
    <w:tmpl w:val="4BCC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02552"/>
    <w:multiLevelType w:val="hybridMultilevel"/>
    <w:tmpl w:val="00CC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0677F"/>
    <w:multiLevelType w:val="hybridMultilevel"/>
    <w:tmpl w:val="799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014531"/>
    <w:multiLevelType w:val="hybridMultilevel"/>
    <w:tmpl w:val="60CE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486461"/>
    <w:multiLevelType w:val="hybridMultilevel"/>
    <w:tmpl w:val="6086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2"/>
  </w:num>
  <w:num w:numId="4">
    <w:abstractNumId w:val="18"/>
  </w:num>
  <w:num w:numId="5">
    <w:abstractNumId w:val="17"/>
  </w:num>
  <w:num w:numId="6">
    <w:abstractNumId w:val="26"/>
  </w:num>
  <w:num w:numId="7">
    <w:abstractNumId w:val="19"/>
  </w:num>
  <w:num w:numId="8">
    <w:abstractNumId w:val="15"/>
  </w:num>
  <w:num w:numId="9">
    <w:abstractNumId w:val="21"/>
  </w:num>
  <w:num w:numId="10">
    <w:abstractNumId w:val="7"/>
  </w:num>
  <w:num w:numId="11">
    <w:abstractNumId w:val="10"/>
  </w:num>
  <w:num w:numId="12">
    <w:abstractNumId w:val="28"/>
  </w:num>
  <w:num w:numId="13">
    <w:abstractNumId w:val="3"/>
  </w:num>
  <w:num w:numId="14">
    <w:abstractNumId w:val="16"/>
  </w:num>
  <w:num w:numId="15">
    <w:abstractNumId w:val="27"/>
  </w:num>
  <w:num w:numId="16">
    <w:abstractNumId w:val="9"/>
  </w:num>
  <w:num w:numId="17">
    <w:abstractNumId w:val="23"/>
  </w:num>
  <w:num w:numId="18">
    <w:abstractNumId w:val="22"/>
  </w:num>
  <w:num w:numId="19">
    <w:abstractNumId w:val="20"/>
  </w:num>
  <w:num w:numId="20">
    <w:abstractNumId w:val="8"/>
  </w:num>
  <w:num w:numId="21">
    <w:abstractNumId w:val="0"/>
  </w:num>
  <w:num w:numId="22">
    <w:abstractNumId w:val="2"/>
  </w:num>
  <w:num w:numId="23">
    <w:abstractNumId w:val="13"/>
  </w:num>
  <w:num w:numId="24">
    <w:abstractNumId w:val="1"/>
  </w:num>
  <w:num w:numId="25">
    <w:abstractNumId w:val="4"/>
  </w:num>
  <w:num w:numId="26">
    <w:abstractNumId w:val="5"/>
    <w:lvlOverride w:ilvl="0"/>
    <w:lvlOverride w:ilvl="1"/>
    <w:lvlOverride w:ilvl="2"/>
    <w:lvlOverride w:ilvl="3"/>
    <w:lvlOverride w:ilvl="4"/>
    <w:lvlOverride w:ilvl="5"/>
    <w:lvlOverride w:ilvl="6"/>
    <w:lvlOverride w:ilvl="7"/>
    <w:lvlOverride w:ilvl="8"/>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92"/>
    <w:rsid w:val="00052146"/>
    <w:rsid w:val="000D239B"/>
    <w:rsid w:val="000E02F4"/>
    <w:rsid w:val="000E6E23"/>
    <w:rsid w:val="0014571C"/>
    <w:rsid w:val="00151D77"/>
    <w:rsid w:val="00154554"/>
    <w:rsid w:val="001620F4"/>
    <w:rsid w:val="00177880"/>
    <w:rsid w:val="00191316"/>
    <w:rsid w:val="001A31C6"/>
    <w:rsid w:val="001C37FB"/>
    <w:rsid w:val="001E13FB"/>
    <w:rsid w:val="002358B9"/>
    <w:rsid w:val="002733D6"/>
    <w:rsid w:val="00282DDF"/>
    <w:rsid w:val="002940B5"/>
    <w:rsid w:val="002A60D2"/>
    <w:rsid w:val="002E2119"/>
    <w:rsid w:val="002F28DB"/>
    <w:rsid w:val="00361700"/>
    <w:rsid w:val="003A24FA"/>
    <w:rsid w:val="003A7CE2"/>
    <w:rsid w:val="003C048B"/>
    <w:rsid w:val="003F3223"/>
    <w:rsid w:val="00414775"/>
    <w:rsid w:val="004533FD"/>
    <w:rsid w:val="00457337"/>
    <w:rsid w:val="00531181"/>
    <w:rsid w:val="0053231E"/>
    <w:rsid w:val="00545A6D"/>
    <w:rsid w:val="00561691"/>
    <w:rsid w:val="00563B09"/>
    <w:rsid w:val="005B518C"/>
    <w:rsid w:val="005D0EAD"/>
    <w:rsid w:val="00634E21"/>
    <w:rsid w:val="00635024"/>
    <w:rsid w:val="00645F20"/>
    <w:rsid w:val="00685596"/>
    <w:rsid w:val="00694FF4"/>
    <w:rsid w:val="006A6526"/>
    <w:rsid w:val="006D6516"/>
    <w:rsid w:val="00726F8E"/>
    <w:rsid w:val="00743DCA"/>
    <w:rsid w:val="00746500"/>
    <w:rsid w:val="007919CA"/>
    <w:rsid w:val="007B35F6"/>
    <w:rsid w:val="007B4A1B"/>
    <w:rsid w:val="007B7B49"/>
    <w:rsid w:val="007E2AAF"/>
    <w:rsid w:val="007E339B"/>
    <w:rsid w:val="0083399C"/>
    <w:rsid w:val="008472AA"/>
    <w:rsid w:val="00847D55"/>
    <w:rsid w:val="00850648"/>
    <w:rsid w:val="0085705B"/>
    <w:rsid w:val="00890B34"/>
    <w:rsid w:val="008A0933"/>
    <w:rsid w:val="008A6F82"/>
    <w:rsid w:val="008F6B0E"/>
    <w:rsid w:val="009077C9"/>
    <w:rsid w:val="009135C9"/>
    <w:rsid w:val="009437E2"/>
    <w:rsid w:val="0094425D"/>
    <w:rsid w:val="00945E70"/>
    <w:rsid w:val="00961492"/>
    <w:rsid w:val="0096294F"/>
    <w:rsid w:val="0096543A"/>
    <w:rsid w:val="009A0B67"/>
    <w:rsid w:val="009D0FF0"/>
    <w:rsid w:val="00A27FBF"/>
    <w:rsid w:val="00A8023E"/>
    <w:rsid w:val="00A93840"/>
    <w:rsid w:val="00AA59B8"/>
    <w:rsid w:val="00AA62C7"/>
    <w:rsid w:val="00AD22F3"/>
    <w:rsid w:val="00AE790D"/>
    <w:rsid w:val="00AF1862"/>
    <w:rsid w:val="00AF4504"/>
    <w:rsid w:val="00B04E75"/>
    <w:rsid w:val="00B3215D"/>
    <w:rsid w:val="00B75731"/>
    <w:rsid w:val="00BF4DA9"/>
    <w:rsid w:val="00BF6F9F"/>
    <w:rsid w:val="00C039CE"/>
    <w:rsid w:val="00C04801"/>
    <w:rsid w:val="00C12F7A"/>
    <w:rsid w:val="00C647F1"/>
    <w:rsid w:val="00C86B2A"/>
    <w:rsid w:val="00CC1FF6"/>
    <w:rsid w:val="00D127A9"/>
    <w:rsid w:val="00DF6921"/>
    <w:rsid w:val="00E251D6"/>
    <w:rsid w:val="00E30053"/>
    <w:rsid w:val="00E82A45"/>
    <w:rsid w:val="00EC0011"/>
    <w:rsid w:val="00ED7471"/>
    <w:rsid w:val="00F10410"/>
    <w:rsid w:val="00FC3889"/>
    <w:rsid w:val="00FE43DF"/>
    <w:rsid w:val="00FF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4D79"/>
  <w15:docId w15:val="{5F84C746-3EE0-4E39-9F04-8BD02C1C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rsid w:val="0014571C"/>
  </w:style>
  <w:style w:type="character" w:customStyle="1" w:styleId="text">
    <w:name w:val="text"/>
    <w:basedOn w:val="DefaultParagraphFont"/>
    <w:rsid w:val="0014571C"/>
  </w:style>
  <w:style w:type="character" w:styleId="Hyperlink">
    <w:name w:val="Hyperlink"/>
    <w:basedOn w:val="DefaultParagraphFont"/>
    <w:uiPriority w:val="99"/>
    <w:unhideWhenUsed/>
    <w:rsid w:val="00635024"/>
    <w:rPr>
      <w:color w:val="0000FF" w:themeColor="hyperlink"/>
      <w:u w:val="single"/>
    </w:rPr>
  </w:style>
  <w:style w:type="paragraph" w:styleId="ListParagraph">
    <w:name w:val="List Paragraph"/>
    <w:basedOn w:val="Normal"/>
    <w:uiPriority w:val="34"/>
    <w:qFormat/>
    <w:rsid w:val="001A31C6"/>
    <w:pPr>
      <w:ind w:left="720"/>
      <w:contextualSpacing/>
    </w:pPr>
  </w:style>
  <w:style w:type="paragraph" w:styleId="BalloonText">
    <w:name w:val="Balloon Text"/>
    <w:basedOn w:val="Normal"/>
    <w:link w:val="BalloonTextChar"/>
    <w:uiPriority w:val="99"/>
    <w:semiHidden/>
    <w:unhideWhenUsed/>
    <w:rsid w:val="00561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691"/>
    <w:rPr>
      <w:rFonts w:ascii="Segoe UI" w:hAnsi="Segoe UI" w:cs="Segoe UI"/>
      <w:sz w:val="18"/>
      <w:szCs w:val="18"/>
    </w:rPr>
  </w:style>
  <w:style w:type="character" w:styleId="FollowedHyperlink">
    <w:name w:val="FollowedHyperlink"/>
    <w:basedOn w:val="DefaultParagraphFont"/>
    <w:uiPriority w:val="99"/>
    <w:semiHidden/>
    <w:unhideWhenUsed/>
    <w:rsid w:val="0085705B"/>
    <w:rPr>
      <w:color w:val="800080" w:themeColor="followedHyperlink"/>
      <w:u w:val="single"/>
    </w:rPr>
  </w:style>
  <w:style w:type="paragraph" w:styleId="NormalWeb">
    <w:name w:val="Normal (Web)"/>
    <w:basedOn w:val="Normal"/>
    <w:uiPriority w:val="99"/>
    <w:semiHidden/>
    <w:unhideWhenUsed/>
    <w:rsid w:val="001913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04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7516">
      <w:bodyDiv w:val="1"/>
      <w:marLeft w:val="0"/>
      <w:marRight w:val="0"/>
      <w:marTop w:val="0"/>
      <w:marBottom w:val="0"/>
      <w:divBdr>
        <w:top w:val="none" w:sz="0" w:space="0" w:color="auto"/>
        <w:left w:val="none" w:sz="0" w:space="0" w:color="auto"/>
        <w:bottom w:val="none" w:sz="0" w:space="0" w:color="auto"/>
        <w:right w:val="none" w:sz="0" w:space="0" w:color="auto"/>
      </w:divBdr>
    </w:div>
    <w:div w:id="293409156">
      <w:bodyDiv w:val="1"/>
      <w:marLeft w:val="0"/>
      <w:marRight w:val="0"/>
      <w:marTop w:val="0"/>
      <w:marBottom w:val="0"/>
      <w:divBdr>
        <w:top w:val="none" w:sz="0" w:space="0" w:color="auto"/>
        <w:left w:val="none" w:sz="0" w:space="0" w:color="auto"/>
        <w:bottom w:val="none" w:sz="0" w:space="0" w:color="auto"/>
        <w:right w:val="none" w:sz="0" w:space="0" w:color="auto"/>
      </w:divBdr>
      <w:divsChild>
        <w:div w:id="2055234231">
          <w:marLeft w:val="0"/>
          <w:marRight w:val="0"/>
          <w:marTop w:val="0"/>
          <w:marBottom w:val="0"/>
          <w:divBdr>
            <w:top w:val="none" w:sz="0" w:space="0" w:color="auto"/>
            <w:left w:val="none" w:sz="0" w:space="0" w:color="auto"/>
            <w:bottom w:val="none" w:sz="0" w:space="0" w:color="auto"/>
            <w:right w:val="none" w:sz="0" w:space="0" w:color="auto"/>
          </w:divBdr>
          <w:divsChild>
            <w:div w:id="2016375395">
              <w:marLeft w:val="0"/>
              <w:marRight w:val="0"/>
              <w:marTop w:val="0"/>
              <w:marBottom w:val="0"/>
              <w:divBdr>
                <w:top w:val="none" w:sz="0" w:space="0" w:color="auto"/>
                <w:left w:val="none" w:sz="0" w:space="0" w:color="auto"/>
                <w:bottom w:val="none" w:sz="0" w:space="0" w:color="auto"/>
                <w:right w:val="none" w:sz="0" w:space="0" w:color="auto"/>
              </w:divBdr>
              <w:divsChild>
                <w:div w:id="1486118348">
                  <w:marLeft w:val="0"/>
                  <w:marRight w:val="0"/>
                  <w:marTop w:val="0"/>
                  <w:marBottom w:val="0"/>
                  <w:divBdr>
                    <w:top w:val="none" w:sz="0" w:space="0" w:color="auto"/>
                    <w:left w:val="none" w:sz="0" w:space="0" w:color="auto"/>
                    <w:bottom w:val="none" w:sz="0" w:space="0" w:color="auto"/>
                    <w:right w:val="none" w:sz="0" w:space="0" w:color="auto"/>
                  </w:divBdr>
                  <w:divsChild>
                    <w:div w:id="1003700841">
                      <w:marLeft w:val="0"/>
                      <w:marRight w:val="0"/>
                      <w:marTop w:val="0"/>
                      <w:marBottom w:val="0"/>
                      <w:divBdr>
                        <w:top w:val="none" w:sz="0" w:space="0" w:color="auto"/>
                        <w:left w:val="none" w:sz="0" w:space="0" w:color="auto"/>
                        <w:bottom w:val="none" w:sz="0" w:space="0" w:color="auto"/>
                        <w:right w:val="none" w:sz="0" w:space="0" w:color="auto"/>
                      </w:divBdr>
                      <w:divsChild>
                        <w:div w:id="1262641644">
                          <w:marLeft w:val="0"/>
                          <w:marRight w:val="0"/>
                          <w:marTop w:val="0"/>
                          <w:marBottom w:val="0"/>
                          <w:divBdr>
                            <w:top w:val="none" w:sz="0" w:space="0" w:color="auto"/>
                            <w:left w:val="none" w:sz="0" w:space="0" w:color="auto"/>
                            <w:bottom w:val="none" w:sz="0" w:space="0" w:color="auto"/>
                            <w:right w:val="none" w:sz="0" w:space="0" w:color="auto"/>
                          </w:divBdr>
                          <w:divsChild>
                            <w:div w:id="1288244717">
                              <w:marLeft w:val="0"/>
                              <w:marRight w:val="0"/>
                              <w:marTop w:val="0"/>
                              <w:marBottom w:val="0"/>
                              <w:divBdr>
                                <w:top w:val="none" w:sz="0" w:space="0" w:color="auto"/>
                                <w:left w:val="none" w:sz="0" w:space="0" w:color="auto"/>
                                <w:bottom w:val="none" w:sz="0" w:space="0" w:color="auto"/>
                                <w:right w:val="none" w:sz="0" w:space="0" w:color="auto"/>
                              </w:divBdr>
                              <w:divsChild>
                                <w:div w:id="86656332">
                                  <w:marLeft w:val="0"/>
                                  <w:marRight w:val="0"/>
                                  <w:marTop w:val="0"/>
                                  <w:marBottom w:val="0"/>
                                  <w:divBdr>
                                    <w:top w:val="none" w:sz="0" w:space="0" w:color="auto"/>
                                    <w:left w:val="none" w:sz="0" w:space="0" w:color="auto"/>
                                    <w:bottom w:val="none" w:sz="0" w:space="0" w:color="auto"/>
                                    <w:right w:val="none" w:sz="0" w:space="0" w:color="auto"/>
                                  </w:divBdr>
                                </w:div>
                                <w:div w:id="104620935">
                                  <w:marLeft w:val="0"/>
                                  <w:marRight w:val="0"/>
                                  <w:marTop w:val="0"/>
                                  <w:marBottom w:val="0"/>
                                  <w:divBdr>
                                    <w:top w:val="none" w:sz="0" w:space="0" w:color="auto"/>
                                    <w:left w:val="none" w:sz="0" w:space="0" w:color="auto"/>
                                    <w:bottom w:val="none" w:sz="0" w:space="0" w:color="auto"/>
                                    <w:right w:val="none" w:sz="0" w:space="0" w:color="auto"/>
                                  </w:divBdr>
                                </w:div>
                                <w:div w:id="1469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509464">
      <w:bodyDiv w:val="1"/>
      <w:marLeft w:val="0"/>
      <w:marRight w:val="0"/>
      <w:marTop w:val="0"/>
      <w:marBottom w:val="0"/>
      <w:divBdr>
        <w:top w:val="none" w:sz="0" w:space="0" w:color="auto"/>
        <w:left w:val="none" w:sz="0" w:space="0" w:color="auto"/>
        <w:bottom w:val="none" w:sz="0" w:space="0" w:color="auto"/>
        <w:right w:val="none" w:sz="0" w:space="0" w:color="auto"/>
      </w:divBdr>
    </w:div>
    <w:div w:id="586811737">
      <w:bodyDiv w:val="1"/>
      <w:marLeft w:val="0"/>
      <w:marRight w:val="0"/>
      <w:marTop w:val="0"/>
      <w:marBottom w:val="0"/>
      <w:divBdr>
        <w:top w:val="none" w:sz="0" w:space="0" w:color="auto"/>
        <w:left w:val="none" w:sz="0" w:space="0" w:color="auto"/>
        <w:bottom w:val="none" w:sz="0" w:space="0" w:color="auto"/>
        <w:right w:val="none" w:sz="0" w:space="0" w:color="auto"/>
      </w:divBdr>
    </w:div>
    <w:div w:id="941492214">
      <w:bodyDiv w:val="1"/>
      <w:marLeft w:val="0"/>
      <w:marRight w:val="0"/>
      <w:marTop w:val="0"/>
      <w:marBottom w:val="0"/>
      <w:divBdr>
        <w:top w:val="none" w:sz="0" w:space="0" w:color="auto"/>
        <w:left w:val="none" w:sz="0" w:space="0" w:color="auto"/>
        <w:bottom w:val="none" w:sz="0" w:space="0" w:color="auto"/>
        <w:right w:val="none" w:sz="0" w:space="0" w:color="auto"/>
      </w:divBdr>
    </w:div>
    <w:div w:id="973481259">
      <w:bodyDiv w:val="1"/>
      <w:marLeft w:val="0"/>
      <w:marRight w:val="0"/>
      <w:marTop w:val="0"/>
      <w:marBottom w:val="0"/>
      <w:divBdr>
        <w:top w:val="none" w:sz="0" w:space="0" w:color="auto"/>
        <w:left w:val="none" w:sz="0" w:space="0" w:color="auto"/>
        <w:bottom w:val="none" w:sz="0" w:space="0" w:color="auto"/>
        <w:right w:val="none" w:sz="0" w:space="0" w:color="auto"/>
      </w:divBdr>
    </w:div>
    <w:div w:id="1079668501">
      <w:bodyDiv w:val="1"/>
      <w:marLeft w:val="0"/>
      <w:marRight w:val="0"/>
      <w:marTop w:val="0"/>
      <w:marBottom w:val="0"/>
      <w:divBdr>
        <w:top w:val="none" w:sz="0" w:space="0" w:color="auto"/>
        <w:left w:val="none" w:sz="0" w:space="0" w:color="auto"/>
        <w:bottom w:val="none" w:sz="0" w:space="0" w:color="auto"/>
        <w:right w:val="none" w:sz="0" w:space="0" w:color="auto"/>
      </w:divBdr>
    </w:div>
    <w:div w:id="1082485889">
      <w:bodyDiv w:val="1"/>
      <w:marLeft w:val="0"/>
      <w:marRight w:val="0"/>
      <w:marTop w:val="0"/>
      <w:marBottom w:val="0"/>
      <w:divBdr>
        <w:top w:val="none" w:sz="0" w:space="0" w:color="auto"/>
        <w:left w:val="none" w:sz="0" w:space="0" w:color="auto"/>
        <w:bottom w:val="none" w:sz="0" w:space="0" w:color="auto"/>
        <w:right w:val="none" w:sz="0" w:space="0" w:color="auto"/>
      </w:divBdr>
    </w:div>
    <w:div w:id="1399549941">
      <w:bodyDiv w:val="1"/>
      <w:marLeft w:val="0"/>
      <w:marRight w:val="0"/>
      <w:marTop w:val="0"/>
      <w:marBottom w:val="0"/>
      <w:divBdr>
        <w:top w:val="none" w:sz="0" w:space="0" w:color="auto"/>
        <w:left w:val="none" w:sz="0" w:space="0" w:color="auto"/>
        <w:bottom w:val="none" w:sz="0" w:space="0" w:color="auto"/>
        <w:right w:val="none" w:sz="0" w:space="0" w:color="auto"/>
      </w:divBdr>
    </w:div>
    <w:div w:id="20209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buckley@palmcoastgov.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Barbie Bembry</dc:creator>
  <cp:lastModifiedBy>Barbie Bembry</cp:lastModifiedBy>
  <cp:revision>2</cp:revision>
  <cp:lastPrinted>2015-03-24T14:13:00Z</cp:lastPrinted>
  <dcterms:created xsi:type="dcterms:W3CDTF">2023-11-06T21:38:00Z</dcterms:created>
  <dcterms:modified xsi:type="dcterms:W3CDTF">2023-11-06T21:38:00Z</dcterms:modified>
</cp:coreProperties>
</file>