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0.532087pt;margin-top:21.609068pt;width:519.1pt;height:748.05pt;mso-position-horizontal-relative:page;mso-position-vertical-relative:page;z-index:-15762944" id="docshapegroup1" coordorigin="411,432" coordsize="10382,14961">
            <v:shape style="position:absolute;left:410;top:432;width:10382;height:14961" type="#_x0000_t75" id="docshape2" stroked="false">
              <v:imagedata r:id="rId5" o:title=""/>
            </v:shape>
            <v:rect style="position:absolute;left:1894;top:14115;width:7767;height:928" id="docshape3" filled="true" fillcolor="#ffffff" stroked="false">
              <v:fill type="solid"/>
            </v:rect>
            <v:rect style="position:absolute;left:1894;top:14115;width:7767;height:928" id="docshape4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BodyText"/>
        <w:ind w:left="9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93.650pt;height:42.6pt;mso-position-horizontal-relative:char;mso-position-vertical-relative:line" type="#_x0000_t202" id="docshape5" filled="true" fillcolor="#deebf7" stroked="true" strokeweight="1.5pt" strokecolor="#2d75b6">
            <w10:anchorlock/>
            <v:textbox inset="0,0,0,0">
              <w:txbxContent>
                <w:p>
                  <w:pPr>
                    <w:spacing w:before="70"/>
                    <w:ind w:left="144" w:right="0" w:firstLine="0"/>
                    <w:jc w:val="left"/>
                    <w:rPr>
                      <w:color w:val="000000"/>
                      <w:sz w:val="44"/>
                    </w:rPr>
                  </w:pPr>
                  <w:r>
                    <w:rPr>
                      <w:color w:val="000000"/>
                      <w:sz w:val="44"/>
                    </w:rPr>
                    <w:t>Aluminum</w:t>
                  </w:r>
                  <w:r>
                    <w:rPr>
                      <w:color w:val="000000"/>
                      <w:spacing w:val="-17"/>
                      <w:sz w:val="44"/>
                    </w:rPr>
                    <w:t> </w:t>
                  </w:r>
                  <w:r>
                    <w:rPr>
                      <w:color w:val="000000"/>
                      <w:sz w:val="44"/>
                    </w:rPr>
                    <w:t>Enclosure</w:t>
                  </w:r>
                  <w:r>
                    <w:rPr>
                      <w:color w:val="000000"/>
                      <w:spacing w:val="-19"/>
                      <w:sz w:val="44"/>
                    </w:rPr>
                    <w:t> </w:t>
                  </w:r>
                  <w:r>
                    <w:rPr>
                      <w:color w:val="000000"/>
                      <w:spacing w:val="-2"/>
                      <w:sz w:val="44"/>
                    </w:rPr>
                    <w:t>Checklist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40" w:lineRule="auto" w:before="44" w:after="0"/>
        <w:ind w:left="600" w:right="0" w:hanging="361"/>
        <w:jc w:val="left"/>
        <w:rPr>
          <w:sz w:val="28"/>
        </w:rPr>
      </w:pPr>
      <w:r>
        <w:rPr>
          <w:sz w:val="28"/>
        </w:rPr>
        <w:t>Permit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40" w:lineRule="auto" w:before="173" w:after="0"/>
        <w:ind w:left="600" w:right="0" w:hanging="361"/>
        <w:jc w:val="left"/>
        <w:rPr>
          <w:sz w:val="28"/>
        </w:rPr>
      </w:pPr>
      <w:r>
        <w:rPr>
          <w:sz w:val="28"/>
        </w:rPr>
        <w:t>Sealed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drawings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40" w:lineRule="auto" w:before="169" w:after="0"/>
        <w:ind w:left="600" w:right="0" w:hanging="361"/>
        <w:jc w:val="left"/>
        <w:rPr>
          <w:sz w:val="28"/>
        </w:rPr>
      </w:pPr>
      <w:r>
        <w:rPr>
          <w:sz w:val="28"/>
        </w:rPr>
        <w:t>Manufactures</w:t>
      </w:r>
      <w:r>
        <w:rPr>
          <w:spacing w:val="-7"/>
          <w:sz w:val="28"/>
        </w:rPr>
        <w:t> </w:t>
      </w:r>
      <w:r>
        <w:rPr>
          <w:sz w:val="28"/>
        </w:rPr>
        <w:t>specifications</w:t>
      </w:r>
      <w:r>
        <w:rPr>
          <w:spacing w:val="-6"/>
          <w:sz w:val="28"/>
        </w:rPr>
        <w:t> </w:t>
      </w:r>
      <w:r>
        <w:rPr>
          <w:sz w:val="28"/>
        </w:rPr>
        <w:t>(booklet</w:t>
      </w:r>
      <w:r>
        <w:rPr>
          <w:spacing w:val="-6"/>
          <w:sz w:val="28"/>
        </w:rPr>
        <w:t> </w:t>
      </w:r>
      <w:r>
        <w:rPr>
          <w:sz w:val="28"/>
        </w:rPr>
        <w:t>provided</w:t>
      </w:r>
      <w:r>
        <w:rPr>
          <w:spacing w:val="-8"/>
          <w:sz w:val="28"/>
        </w:rPr>
        <w:t> </w:t>
      </w:r>
      <w:r>
        <w:rPr>
          <w:sz w:val="28"/>
        </w:rPr>
        <w:t>at</w:t>
      </w:r>
      <w:r>
        <w:rPr>
          <w:spacing w:val="-6"/>
          <w:sz w:val="28"/>
        </w:rPr>
        <w:t> </w:t>
      </w:r>
      <w:r>
        <w:rPr>
          <w:sz w:val="28"/>
        </w:rPr>
        <w:t>time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purchase)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360" w:lineRule="auto" w:before="172" w:after="0"/>
        <w:ind w:left="600" w:right="153" w:hanging="361"/>
        <w:jc w:val="left"/>
        <w:rPr>
          <w:sz w:val="28"/>
        </w:rPr>
      </w:pPr>
      <w:r>
        <w:rPr>
          <w:sz w:val="28"/>
        </w:rPr>
        <w:t>Site</w:t>
      </w:r>
      <w:r>
        <w:rPr>
          <w:spacing w:val="-5"/>
          <w:sz w:val="28"/>
        </w:rPr>
        <w:t> </w:t>
      </w:r>
      <w:r>
        <w:rPr>
          <w:sz w:val="28"/>
        </w:rPr>
        <w:t>plans/survey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include</w:t>
      </w:r>
      <w:r>
        <w:rPr>
          <w:spacing w:val="-4"/>
          <w:sz w:val="28"/>
        </w:rPr>
        <w:t> </w:t>
      </w:r>
      <w:r>
        <w:rPr>
          <w:sz w:val="28"/>
        </w:rPr>
        <w:t>all</w:t>
      </w:r>
      <w:r>
        <w:rPr>
          <w:spacing w:val="-2"/>
          <w:sz w:val="28"/>
        </w:rPr>
        <w:t> </w:t>
      </w:r>
      <w:r>
        <w:rPr>
          <w:sz w:val="28"/>
        </w:rPr>
        <w:t>existing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proposed</w:t>
      </w:r>
      <w:r>
        <w:rPr>
          <w:spacing w:val="-5"/>
          <w:sz w:val="28"/>
        </w:rPr>
        <w:t> </w:t>
      </w:r>
      <w:r>
        <w:rPr>
          <w:sz w:val="28"/>
        </w:rPr>
        <w:t>structures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setbacks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property lines. Check our files - </w:t>
      </w:r>
      <w:hyperlink r:id="rId6">
        <w:r>
          <w:rPr>
            <w:color w:val="006699"/>
            <w:sz w:val="28"/>
            <w:u w:val="single" w:color="006699"/>
          </w:rPr>
          <w:t>http://records.palmcoastgov.com/</w:t>
        </w:r>
      </w:hyperlink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341" w:lineRule="exact" w:before="0" w:after="0"/>
        <w:ind w:left="600" w:right="0" w:hanging="361"/>
        <w:jc w:val="left"/>
        <w:rPr>
          <w:sz w:val="28"/>
        </w:rPr>
      </w:pPr>
      <w:r>
        <w:rPr>
          <w:sz w:val="28"/>
        </w:rPr>
        <w:t>Landscape</w:t>
      </w:r>
      <w:r>
        <w:rPr>
          <w:spacing w:val="-7"/>
          <w:sz w:val="28"/>
        </w:rPr>
        <w:t> </w:t>
      </w:r>
      <w:r>
        <w:rPr>
          <w:sz w:val="28"/>
        </w:rPr>
        <w:t>plan</w:t>
      </w:r>
      <w:r>
        <w:rPr>
          <w:spacing w:val="-4"/>
          <w:sz w:val="28"/>
        </w:rPr>
        <w:t> </w:t>
      </w:r>
      <w:r>
        <w:rPr>
          <w:sz w:val="28"/>
        </w:rPr>
        <w:t>(may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included</w:t>
      </w:r>
      <w:r>
        <w:rPr>
          <w:spacing w:val="-6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site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plan)</w:t>
      </w:r>
    </w:p>
    <w:p>
      <w:pPr>
        <w:pStyle w:val="BodyText"/>
        <w:spacing w:line="360" w:lineRule="auto" w:before="172"/>
        <w:ind w:left="1320" w:right="182" w:hanging="360"/>
      </w:pPr>
      <w:r>
        <w:rPr>
          <w:rFonts w:ascii="Courier New"/>
          <w:sz w:val="20"/>
        </w:rPr>
        <w:t>o</w:t>
      </w:r>
      <w:r>
        <w:rPr>
          <w:rFonts w:ascii="Courier New"/>
          <w:spacing w:val="80"/>
          <w:sz w:val="20"/>
        </w:rPr>
        <w:t> </w:t>
      </w:r>
      <w:r>
        <w:rPr/>
        <w:t>Structures shall be screen with a visual buffer planting, solid for decorative fencing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walls</w:t>
      </w:r>
      <w:r>
        <w:rPr>
          <w:spacing w:val="-2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installed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screen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view.</w:t>
      </w:r>
      <w:r>
        <w:rPr>
          <w:spacing w:val="-2"/>
        </w:rPr>
        <w:t> </w:t>
      </w:r>
      <w:r>
        <w:rPr/>
        <w:t>Plants</w:t>
      </w:r>
      <w:r>
        <w:rPr>
          <w:spacing w:val="-3"/>
        </w:rPr>
        <w:t> </w:t>
      </w:r>
      <w:r>
        <w:rPr/>
        <w:t>used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be vegetation that conserves water, is adaptable to local conditions and is drought </w:t>
      </w:r>
      <w:r>
        <w:rPr>
          <w:spacing w:val="-2"/>
        </w:rPr>
        <w:t>tolerant.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341" w:lineRule="exact" w:before="0" w:after="0"/>
        <w:ind w:left="600" w:right="0" w:hanging="361"/>
        <w:jc w:val="left"/>
        <w:rPr>
          <w:sz w:val="28"/>
        </w:rPr>
      </w:pPr>
      <w:r>
        <w:rPr>
          <w:sz w:val="28"/>
        </w:rPr>
        <w:t>Proof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property</w:t>
      </w:r>
      <w:r>
        <w:rPr>
          <w:spacing w:val="-5"/>
          <w:sz w:val="28"/>
        </w:rPr>
        <w:t> </w:t>
      </w:r>
      <w:r>
        <w:rPr>
          <w:sz w:val="28"/>
        </w:rPr>
        <w:t>ownership</w:t>
      </w:r>
      <w:r>
        <w:rPr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recorded</w:t>
      </w:r>
      <w:r>
        <w:rPr>
          <w:spacing w:val="-6"/>
          <w:sz w:val="28"/>
        </w:rPr>
        <w:t> </w:t>
      </w:r>
      <w:r>
        <w:rPr>
          <w:sz w:val="28"/>
        </w:rPr>
        <w:t>deed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property</w:t>
      </w:r>
      <w:r>
        <w:rPr>
          <w:spacing w:val="-5"/>
          <w:sz w:val="28"/>
        </w:rPr>
        <w:t> </w:t>
      </w:r>
      <w:r>
        <w:rPr>
          <w:sz w:val="28"/>
        </w:rPr>
        <w:t>appraisers</w:t>
      </w:r>
      <w:r>
        <w:rPr>
          <w:spacing w:val="-3"/>
          <w:sz w:val="28"/>
        </w:rPr>
        <w:t> </w:t>
      </w:r>
      <w:r>
        <w:rPr>
          <w:sz w:val="28"/>
        </w:rPr>
        <w:t>office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printout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40" w:lineRule="auto" w:before="171" w:after="0"/>
        <w:ind w:left="600" w:right="0" w:hanging="361"/>
        <w:jc w:val="left"/>
        <w:rPr>
          <w:sz w:val="28"/>
        </w:rPr>
      </w:pPr>
      <w:r>
        <w:rPr>
          <w:sz w:val="28"/>
        </w:rPr>
        <w:t>Construction</w:t>
      </w:r>
      <w:r>
        <w:rPr>
          <w:spacing w:val="-8"/>
          <w:sz w:val="28"/>
        </w:rPr>
        <w:t> </w:t>
      </w:r>
      <w:r>
        <w:rPr>
          <w:sz w:val="28"/>
        </w:rPr>
        <w:t>lien</w:t>
      </w:r>
      <w:r>
        <w:rPr>
          <w:spacing w:val="-5"/>
          <w:sz w:val="28"/>
        </w:rPr>
        <w:t> </w:t>
      </w:r>
      <w:r>
        <w:rPr>
          <w:sz w:val="28"/>
        </w:rPr>
        <w:t>law</w:t>
      </w:r>
      <w:r>
        <w:rPr>
          <w:spacing w:val="-7"/>
          <w:sz w:val="28"/>
        </w:rPr>
        <w:t> </w:t>
      </w:r>
      <w:r>
        <w:rPr>
          <w:sz w:val="28"/>
        </w:rPr>
        <w:t>affidavit</w:t>
      </w:r>
      <w:r>
        <w:rPr>
          <w:spacing w:val="-4"/>
          <w:sz w:val="28"/>
        </w:rPr>
        <w:t> </w:t>
      </w:r>
      <w:r>
        <w:rPr>
          <w:sz w:val="28"/>
        </w:rPr>
        <w:t>(for</w:t>
      </w:r>
      <w:r>
        <w:rPr>
          <w:spacing w:val="-4"/>
          <w:sz w:val="28"/>
        </w:rPr>
        <w:t> </w:t>
      </w:r>
      <w:r>
        <w:rPr>
          <w:sz w:val="28"/>
        </w:rPr>
        <w:t>jobs</w:t>
      </w:r>
      <w:r>
        <w:rPr>
          <w:spacing w:val="-4"/>
          <w:sz w:val="28"/>
        </w:rPr>
        <w:t> </w:t>
      </w:r>
      <w:r>
        <w:rPr>
          <w:sz w:val="28"/>
        </w:rPr>
        <w:t>greater</w:t>
      </w:r>
      <w:r>
        <w:rPr>
          <w:spacing w:val="-4"/>
          <w:sz w:val="28"/>
        </w:rPr>
        <w:t> </w:t>
      </w:r>
      <w:r>
        <w:rPr>
          <w:sz w:val="28"/>
        </w:rPr>
        <w:t>than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$2,500)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360" w:lineRule="auto" w:before="170" w:after="0"/>
        <w:ind w:left="600" w:right="116" w:hanging="361"/>
        <w:jc w:val="left"/>
        <w:rPr>
          <w:sz w:val="28"/>
        </w:rPr>
      </w:pPr>
      <w:r>
        <w:rPr>
          <w:sz w:val="28"/>
        </w:rPr>
        <w:t>Notice</w:t>
      </w:r>
      <w:r>
        <w:rPr>
          <w:spacing w:val="-2"/>
          <w:sz w:val="28"/>
        </w:rPr>
        <w:t> </w:t>
      </w:r>
      <w:r>
        <w:rPr>
          <w:sz w:val="28"/>
        </w:rPr>
        <w:t>of commencement </w:t>
      </w:r>
      <w:r>
        <w:rPr>
          <w:b/>
          <w:i/>
          <w:sz w:val="28"/>
        </w:rPr>
        <w:t>(certified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copy)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this is required</w:t>
      </w:r>
      <w:r>
        <w:rPr>
          <w:spacing w:val="-1"/>
          <w:sz w:val="28"/>
        </w:rPr>
        <w:t> </w:t>
      </w:r>
      <w:r>
        <w:rPr>
          <w:sz w:val="28"/>
        </w:rPr>
        <w:t>for any improvements to your property greater than $2,500.The notice of commencement is to be filled out, and recorded</w:t>
      </w:r>
      <w:r>
        <w:rPr>
          <w:spacing w:val="-4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Flagler</w:t>
      </w:r>
      <w:r>
        <w:rPr>
          <w:spacing w:val="-3"/>
          <w:sz w:val="28"/>
        </w:rPr>
        <w:t> </w:t>
      </w:r>
      <w:r>
        <w:rPr>
          <w:sz w:val="28"/>
        </w:rPr>
        <w:t>County</w:t>
      </w:r>
      <w:r>
        <w:rPr>
          <w:spacing w:val="-3"/>
          <w:sz w:val="28"/>
        </w:rPr>
        <w:t> </w:t>
      </w:r>
      <w:r>
        <w:rPr>
          <w:sz w:val="28"/>
        </w:rPr>
        <w:t>Clerks</w:t>
      </w:r>
      <w:r>
        <w:rPr>
          <w:spacing w:val="-3"/>
          <w:sz w:val="28"/>
        </w:rPr>
        <w:t> </w:t>
      </w:r>
      <w:r>
        <w:rPr>
          <w:sz w:val="28"/>
        </w:rPr>
        <w:t>office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Bunnell.</w:t>
      </w:r>
      <w:r>
        <w:rPr>
          <w:spacing w:val="-2"/>
          <w:sz w:val="28"/>
        </w:rPr>
        <w:t> </w:t>
      </w:r>
      <w:r>
        <w:rPr>
          <w:sz w:val="28"/>
        </w:rPr>
        <w:t>It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3"/>
          <w:sz w:val="28"/>
        </w:rPr>
        <w:t> </w:t>
      </w:r>
      <w:r>
        <w:rPr>
          <w:sz w:val="28"/>
        </w:rPr>
        <w:t>required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of permit issuance, but will be required prior to any inspections.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341" w:lineRule="exact" w:before="0" w:after="0"/>
        <w:ind w:left="600" w:right="0" w:hanging="361"/>
        <w:jc w:val="left"/>
        <w:rPr>
          <w:sz w:val="28"/>
        </w:rPr>
      </w:pPr>
      <w:r>
        <w:rPr>
          <w:sz w:val="28"/>
        </w:rPr>
        <w:t>Owner</w:t>
      </w:r>
      <w:r>
        <w:rPr>
          <w:spacing w:val="-7"/>
          <w:sz w:val="28"/>
        </w:rPr>
        <w:t> </w:t>
      </w:r>
      <w:r>
        <w:rPr>
          <w:sz w:val="28"/>
        </w:rPr>
        <w:t>Builder</w:t>
      </w:r>
      <w:r>
        <w:rPr>
          <w:spacing w:val="-5"/>
          <w:sz w:val="28"/>
        </w:rPr>
        <w:t> </w:t>
      </w:r>
      <w:r>
        <w:rPr>
          <w:sz w:val="28"/>
        </w:rPr>
        <w:t>Disclosure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Statement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94.699997pt;margin-top:8.263867pt;width:388.35pt;height:46.4pt;mso-position-horizontal-relative:page;mso-position-vertical-relative:paragraph;z-index:-15728128;mso-wrap-distance-left:0;mso-wrap-distance-right:0" type="#_x0000_t202" id="docshape6" filled="false" stroked="false">
            <v:textbox inset="0,0,0,0">
              <w:txbxContent>
                <w:p>
                  <w:pPr>
                    <w:spacing w:line="384" w:lineRule="auto" w:before="73"/>
                    <w:ind w:left="626" w:right="211" w:firstLine="1503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Visit our website for additional information </w:t>
                  </w:r>
                  <w:hyperlink r:id="rId7">
                    <w:r>
                      <w:rPr>
                        <w:spacing w:val="-2"/>
                        <w:sz w:val="22"/>
                        <w:u w:val="single"/>
                      </w:rPr>
                      <w:t>https://www.palmcoastgov.com/government/building/contractor-permitting</w:t>
                    </w:r>
                  </w:hyperlink>
                </w:p>
              </w:txbxContent>
            </v:textbox>
            <w10:wrap type="topAndBottom"/>
          </v:shape>
        </w:pict>
      </w:r>
    </w:p>
    <w:sectPr>
      <w:type w:val="continuous"/>
      <w:pgSz w:w="12240" w:h="15840"/>
      <w:pgMar w:top="1500" w:bottom="280" w:left="8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0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44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0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records.palmcoastgov.com/" TargetMode="External"/><Relationship Id="rId7" Type="http://schemas.openxmlformats.org/officeDocument/2006/relationships/hyperlink" Target="https://www.palmcoastgov.com/government/building/contractor-permittin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Giraulo</dc:creator>
  <dcterms:created xsi:type="dcterms:W3CDTF">2022-05-13T15:19:39Z</dcterms:created>
  <dcterms:modified xsi:type="dcterms:W3CDTF">2022-05-13T15:19:39Z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